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中建二局第一建筑工程有限公司</w:t>
      </w:r>
    </w:p>
    <w:p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  <w:lang w:val="en-US" w:eastAsia="zh-CN"/>
        </w:rPr>
        <w:t>2020届</w:t>
      </w:r>
      <w:r>
        <w:rPr>
          <w:rFonts w:hint="eastAsia"/>
          <w:b/>
          <w:sz w:val="36"/>
          <w:szCs w:val="36"/>
        </w:rPr>
        <w:t>校园招聘简章</w:t>
      </w:r>
    </w:p>
    <w:p>
      <w:pPr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中建二局第一建筑工程有限公司（以下简称公司）是世界500强企业“中国建筑工程总公司”旗下中国建筑第二工程局有限公司的全资法人子公司，获得“2016年全国优秀施工企业”、“2016年度中国建筑业竞争力200强企业”等称号。公司总部位于北京经济技术开发区（北京亦庄），公司注册资本金5亿元，年经营规模200多亿元。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具有建筑工程施工总承包特级资质，工程设计资质为建筑行业甲级</w:t>
      </w:r>
      <w:r>
        <w:rPr>
          <w:rFonts w:hint="eastAsia" w:ascii="华文仿宋" w:hAnsi="华文仿宋" w:eastAsia="华文仿宋"/>
          <w:sz w:val="28"/>
          <w:szCs w:val="28"/>
        </w:rPr>
        <w:t xml:space="preserve">；同时具有机电安装工程施工总承包一级资质，地基与基础工程、钢结构、电梯安装、起重设备安装、建筑装修装饰工程等专业承包一级资质。    </w:t>
      </w:r>
    </w:p>
    <w:p>
      <w:pPr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公司始终保持了在电厂建设、超高层建筑、大型群体性工程等方面的施工管理优势，在施工管理上趋于标准化、精细化。公司拥有强大的科技团队，能够熟练运用BIM等先进科技手段进行总承包施工管理。</w:t>
      </w:r>
    </w:p>
    <w:p>
      <w:pPr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公司先后多次获得鲁班奖、詹天佑奖等国家级奖项和上百项省市级奖项。多次获得全国用户满意施工企业、首都文明单位称号、北京市建筑业十佳企业、首都五一劳动奖状和全国五一劳动奖状。多次获得全国用户满意施工企业。</w:t>
      </w:r>
    </w:p>
    <w:p>
      <w:pPr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作为国有控股企业，公司拥有“中国建筑”的著名品牌。“构筑精品，奉献社会”是公司永恒的发展目标。公司致力于为业主提供全方位立体式的服务，追求建筑产品的尽善尽美，竭诚报答社会各界的支持与帮助。</w:t>
      </w:r>
    </w:p>
    <w:p>
      <w:pPr>
        <w:jc w:val="left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191135</wp:posOffset>
            </wp:positionV>
            <wp:extent cx="1669415" cy="2165985"/>
            <wp:effectExtent l="0" t="0" r="6985" b="13335"/>
            <wp:wrapSquare wrapText="bothSides"/>
            <wp:docPr id="2" name="图片 2" descr="http://stcms.beisen.com/CmsPortal/106166/106166_medias_2016725_201672511213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stcms.beisen.com/CmsPortal/106166/106166_medias_2016725_2016725112133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b/>
          <w:bCs/>
          <w:color w:val="000000"/>
          <w:sz w:val="36"/>
          <w:szCs w:val="36"/>
        </w:rPr>
      </w:pPr>
    </w:p>
    <w:p>
      <w:pPr>
        <w:jc w:val="center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空中华西村</w:t>
      </w:r>
    </w:p>
    <w:p>
      <w:pPr>
        <w:jc w:val="center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（328米）</w:t>
      </w:r>
    </w:p>
    <w:p>
      <w:pPr>
        <w:jc w:val="center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中国钢结构金奖</w:t>
      </w:r>
    </w:p>
    <w:p>
      <w:pPr>
        <w:jc w:val="center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中国超高层建筑工程金奖</w:t>
      </w:r>
    </w:p>
    <w:p>
      <w:pPr>
        <w:jc w:val="left"/>
        <w:rPr>
          <w:b/>
          <w:bCs/>
          <w:color w:val="000000"/>
          <w:sz w:val="28"/>
          <w:szCs w:val="28"/>
        </w:rPr>
      </w:pPr>
    </w:p>
    <w:p>
      <w:pPr>
        <w:jc w:val="left"/>
        <w:rPr>
          <w:b/>
          <w:bCs/>
          <w:color w:val="000000"/>
          <w:sz w:val="28"/>
          <w:szCs w:val="28"/>
        </w:rPr>
      </w:pPr>
      <w:r>
        <w:rPr>
          <w:rFonts w:ascii="仿宋_GB2312" w:hAnsi="Arial" w:eastAsia="仿宋_GB2312" w:cs="Arial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1274445</wp:posOffset>
            </wp:positionH>
            <wp:positionV relativeFrom="paragraph">
              <wp:posOffset>200025</wp:posOffset>
            </wp:positionV>
            <wp:extent cx="1588770" cy="2261870"/>
            <wp:effectExtent l="0" t="0" r="11430" b="8890"/>
            <wp:wrapSquare wrapText="bothSides"/>
            <wp:docPr id="12" name="图片 12" descr="C:\Users\lenovo\Desktop\2012115105136888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lenovo\Desktop\20121151051368888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eastAsia="仿宋_GB2312"/>
          <w:sz w:val="24"/>
          <w:szCs w:val="32"/>
        </w:rPr>
      </w:pPr>
    </w:p>
    <w:p>
      <w:pPr>
        <w:jc w:val="center"/>
        <w:rPr>
          <w:rFonts w:ascii="仿宋_GB2312" w:eastAsia="仿宋_GB2312"/>
          <w:sz w:val="24"/>
          <w:szCs w:val="32"/>
        </w:rPr>
      </w:pPr>
    </w:p>
    <w:p>
      <w:pPr>
        <w:jc w:val="center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深圳招商局广场</w:t>
      </w:r>
    </w:p>
    <w:p>
      <w:pPr>
        <w:jc w:val="center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（211米）</w:t>
      </w:r>
    </w:p>
    <w:p>
      <w:pPr>
        <w:jc w:val="center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获美国芝加哥杰出建筑奖</w:t>
      </w:r>
    </w:p>
    <w:p>
      <w:pPr>
        <w:jc w:val="center"/>
        <w:rPr>
          <w:rFonts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2016年国家优质工程奖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ascii="仿宋_GB2312" w:hAnsi="Arial" w:eastAsia="仿宋_GB2312" w:cs="Arial"/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228600</wp:posOffset>
            </wp:positionV>
            <wp:extent cx="3055620" cy="1682750"/>
            <wp:effectExtent l="0" t="0" r="11430" b="12700"/>
            <wp:wrapSquare wrapText="bothSides"/>
            <wp:docPr id="27" name="图片 27" descr="C:\Users\lenovo\Desktop\西安地下综合管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lenovo\Desktop\西安地下综合管廊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jc w:val="center"/>
        <w:rPr>
          <w:rFonts w:ascii="仿宋_GB2312" w:hAnsi="Arial" w:eastAsia="仿宋_GB2312" w:cs="Arial"/>
          <w:b/>
          <w:bCs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西安地下综合管廊项目</w:t>
      </w:r>
    </w:p>
    <w:p>
      <w:pPr>
        <w:jc w:val="center"/>
        <w:rPr>
          <w:rFonts w:ascii="仿宋_GB2312" w:eastAsia="仿宋_GB2312"/>
          <w:szCs w:val="32"/>
        </w:rPr>
      </w:pPr>
      <w:r>
        <w:rPr>
          <w:rFonts w:hint="eastAsia" w:ascii="仿宋_GB2312" w:hAnsi="Arial" w:eastAsia="仿宋_GB2312" w:cs="Arial"/>
          <w:sz w:val="24"/>
          <w:szCs w:val="32"/>
        </w:rPr>
        <w:t>为目前国内投资额最大管廊项目</w:t>
      </w:r>
    </w:p>
    <w:p>
      <w:pPr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ascii="仿宋_GB2312" w:hAnsi="Arial" w:eastAsia="仿宋_GB2312" w:cs="Arial"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215265</wp:posOffset>
            </wp:positionV>
            <wp:extent cx="2421255" cy="1762125"/>
            <wp:effectExtent l="0" t="0" r="17145" b="9525"/>
            <wp:wrapSquare wrapText="bothSides"/>
            <wp:docPr id="28" name="图片 28" descr="C:\Users\lenovo\Desktop\3b645cbfc5a517f3ccd203c4f15f73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lenovo\Desktop\3b645cbfc5a517f3ccd203c4f15f73b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仿宋_GB2312" w:hAnsi="Arial" w:eastAsia="仿宋_GB2312" w:cs="Arial"/>
          <w:b/>
          <w:bCs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sz w:val="32"/>
          <w:szCs w:val="32"/>
        </w:rPr>
        <w:t>云南玉溪海绵城市建设项目</w:t>
      </w:r>
    </w:p>
    <w:p>
      <w:pPr>
        <w:jc w:val="center"/>
        <w:rPr>
          <w:rFonts w:ascii="仿宋_GB2312" w:hAnsi="Arial" w:eastAsia="仿宋_GB2312" w:cs="Arial"/>
          <w:sz w:val="24"/>
          <w:szCs w:val="32"/>
        </w:rPr>
      </w:pPr>
      <w:r>
        <w:rPr>
          <w:rFonts w:hint="eastAsia" w:ascii="仿宋_GB2312" w:hAnsi="Arial" w:eastAsia="仿宋_GB2312" w:cs="Arial"/>
          <w:sz w:val="24"/>
          <w:szCs w:val="32"/>
        </w:rPr>
        <w:t>（30亿）</w:t>
      </w:r>
    </w:p>
    <w:p>
      <w:pPr>
        <w:jc w:val="center"/>
        <w:rPr>
          <w:rFonts w:ascii="仿宋_GB2312" w:hAnsi="Arial" w:eastAsia="仿宋_GB2312" w:cs="Arial"/>
          <w:sz w:val="24"/>
          <w:szCs w:val="32"/>
        </w:rPr>
      </w:pPr>
      <w:r>
        <w:rPr>
          <w:rFonts w:hint="eastAsia" w:ascii="仿宋_GB2312" w:hAnsi="Arial" w:eastAsia="仿宋_GB2312" w:cs="Arial"/>
          <w:sz w:val="24"/>
          <w:szCs w:val="32"/>
        </w:rPr>
        <w:t>包括建筑小区、城市公园湿地及透水性铺装、</w:t>
      </w:r>
    </w:p>
    <w:p>
      <w:pPr>
        <w:jc w:val="center"/>
        <w:rPr>
          <w:rFonts w:ascii="仿宋_GB2312" w:hAnsi="Arial" w:eastAsia="仿宋_GB2312" w:cs="Arial"/>
          <w:sz w:val="24"/>
          <w:szCs w:val="32"/>
        </w:rPr>
      </w:pPr>
      <w:r>
        <w:rPr>
          <w:rFonts w:hint="eastAsia" w:ascii="仿宋_GB2312" w:hAnsi="Arial" w:eastAsia="仿宋_GB2312" w:cs="Arial"/>
          <w:sz w:val="24"/>
          <w:szCs w:val="32"/>
        </w:rPr>
        <w:t>城市道路海绵化改造等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jc w:val="left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一、20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20届</w:t>
      </w:r>
      <w:r>
        <w:rPr>
          <w:rFonts w:hint="eastAsia" w:ascii="仿宋" w:hAnsi="仿宋" w:eastAsia="仿宋"/>
          <w:b/>
          <w:sz w:val="28"/>
          <w:szCs w:val="28"/>
        </w:rPr>
        <w:t>校园招聘计划</w:t>
      </w:r>
      <w:r>
        <w:rPr>
          <w:rFonts w:hint="eastAsia" w:ascii="华文仿宋" w:hAnsi="华文仿宋" w:eastAsia="华文仿宋"/>
          <w:b/>
          <w:sz w:val="28"/>
          <w:szCs w:val="28"/>
        </w:rPr>
        <w:t>：</w:t>
      </w:r>
    </w:p>
    <w:p>
      <w:pPr>
        <w:numPr>
          <w:ilvl w:val="0"/>
          <w:numId w:val="0"/>
        </w:numPr>
        <w:jc w:val="left"/>
        <w:rPr>
          <w:rFonts w:hint="eastAsia" w:ascii="华文仿宋" w:hAnsi="华文仿宋" w:eastAsia="华文仿宋"/>
          <w:b/>
          <w:bCs w:val="0"/>
          <w:sz w:val="28"/>
          <w:szCs w:val="28"/>
        </w:rPr>
      </w:pPr>
      <w:r>
        <w:rPr>
          <w:rFonts w:hint="eastAsia" w:ascii="华文仿宋" w:hAnsi="华文仿宋" w:eastAsia="华文仿宋"/>
          <w:b/>
          <w:bCs w:val="0"/>
          <w:sz w:val="28"/>
          <w:szCs w:val="28"/>
          <w:lang w:val="en-US" w:eastAsia="zh-CN"/>
        </w:rPr>
        <w:t>1.现场</w:t>
      </w:r>
      <w:r>
        <w:rPr>
          <w:rFonts w:hint="eastAsia" w:ascii="华文仿宋" w:hAnsi="华文仿宋" w:eastAsia="华文仿宋"/>
          <w:b/>
          <w:bCs w:val="0"/>
          <w:sz w:val="28"/>
          <w:szCs w:val="28"/>
        </w:rPr>
        <w:t>管理</w:t>
      </w:r>
      <w:r>
        <w:rPr>
          <w:rFonts w:hint="eastAsia" w:ascii="华文仿宋" w:hAnsi="华文仿宋" w:eastAsia="华文仿宋"/>
          <w:b/>
          <w:bCs w:val="0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/>
          <w:b/>
          <w:bCs w:val="0"/>
          <w:sz w:val="28"/>
          <w:szCs w:val="28"/>
          <w:lang w:val="en-US" w:eastAsia="zh-CN"/>
        </w:rPr>
        <w:t>技术管理类</w:t>
      </w:r>
      <w:r>
        <w:rPr>
          <w:rFonts w:hint="eastAsia" w:ascii="华文仿宋" w:hAnsi="华文仿宋" w:eastAsia="华文仿宋"/>
          <w:b/>
          <w:bCs w:val="0"/>
          <w:sz w:val="28"/>
          <w:szCs w:val="28"/>
        </w:rPr>
        <w:t>：</w:t>
      </w:r>
    </w:p>
    <w:p>
      <w:pPr>
        <w:numPr>
          <w:ilvl w:val="0"/>
          <w:numId w:val="0"/>
        </w:numPr>
        <w:jc w:val="left"/>
        <w:rPr>
          <w:rFonts w:hint="eastAsia" w:ascii="华文仿宋" w:hAnsi="华文仿宋" w:eastAsia="华文仿宋"/>
          <w:bCs/>
          <w:sz w:val="28"/>
          <w:szCs w:val="28"/>
        </w:rPr>
      </w:pPr>
      <w:r>
        <w:rPr>
          <w:rFonts w:hint="eastAsia" w:ascii="华文仿宋" w:hAnsi="华文仿宋" w:eastAsia="华文仿宋"/>
          <w:bCs/>
          <w:sz w:val="28"/>
          <w:szCs w:val="28"/>
        </w:rPr>
        <w:t>土木工程、</w:t>
      </w:r>
      <w:r>
        <w:rPr>
          <w:rFonts w:hint="eastAsia" w:ascii="华文仿宋" w:hAnsi="华文仿宋" w:eastAsia="华文仿宋"/>
          <w:bCs/>
          <w:sz w:val="28"/>
          <w:szCs w:val="28"/>
          <w:lang w:val="en-US" w:eastAsia="zh-CN"/>
        </w:rPr>
        <w:t>建筑学、</w:t>
      </w:r>
      <w:r>
        <w:rPr>
          <w:rFonts w:hint="eastAsia" w:ascii="华文仿宋" w:hAnsi="华文仿宋" w:eastAsia="华文仿宋"/>
          <w:bCs/>
          <w:sz w:val="28"/>
          <w:szCs w:val="28"/>
        </w:rPr>
        <w:t>道路与桥梁工程、市政工程、</w:t>
      </w:r>
      <w:r>
        <w:rPr>
          <w:rFonts w:hint="eastAsia" w:ascii="华文仿宋" w:hAnsi="华文仿宋" w:eastAsia="华文仿宋"/>
          <w:bCs/>
          <w:sz w:val="28"/>
          <w:szCs w:val="28"/>
          <w:lang w:val="en-US" w:eastAsia="zh-CN"/>
        </w:rPr>
        <w:t>材料管理、</w:t>
      </w:r>
      <w:r>
        <w:rPr>
          <w:rFonts w:hint="eastAsia" w:ascii="华文仿宋" w:hAnsi="华文仿宋" w:eastAsia="华文仿宋"/>
          <w:bCs/>
          <w:sz w:val="28"/>
          <w:szCs w:val="28"/>
        </w:rPr>
        <w:t>工程管理、安全工程</w:t>
      </w:r>
      <w:r>
        <w:rPr>
          <w:rFonts w:hint="eastAsia" w:ascii="华文仿宋" w:hAnsi="华文仿宋" w:eastAsia="华文仿宋"/>
          <w:bCs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/>
          <w:bCs/>
          <w:sz w:val="28"/>
          <w:szCs w:val="28"/>
          <w:lang w:val="en-US" w:eastAsia="zh-CN"/>
        </w:rPr>
        <w:t>水利水电、地下空间、道桥工程、给排水工程</w:t>
      </w:r>
      <w:r>
        <w:rPr>
          <w:rFonts w:hint="eastAsia" w:ascii="华文仿宋" w:hAnsi="华文仿宋" w:eastAsia="华文仿宋"/>
          <w:bCs/>
          <w:sz w:val="28"/>
          <w:szCs w:val="28"/>
        </w:rPr>
        <w:t>等</w:t>
      </w:r>
      <w:r>
        <w:rPr>
          <w:rFonts w:hint="eastAsia" w:ascii="华文仿宋" w:hAnsi="华文仿宋" w:eastAsia="华文仿宋"/>
          <w:bCs/>
          <w:sz w:val="28"/>
          <w:szCs w:val="28"/>
          <w:lang w:val="en-US" w:eastAsia="zh-CN"/>
        </w:rPr>
        <w:t>相关专业</w:t>
      </w:r>
      <w:r>
        <w:rPr>
          <w:rFonts w:hint="eastAsia" w:ascii="华文仿宋" w:hAnsi="华文仿宋" w:eastAsia="华文仿宋"/>
          <w:bCs/>
          <w:sz w:val="28"/>
          <w:szCs w:val="28"/>
        </w:rPr>
        <w:t>；</w:t>
      </w:r>
    </w:p>
    <w:p>
      <w:pPr>
        <w:numPr>
          <w:ilvl w:val="0"/>
          <w:numId w:val="0"/>
        </w:numPr>
        <w:jc w:val="left"/>
        <w:rPr>
          <w:rFonts w:hint="eastAsia" w:ascii="华文仿宋" w:hAnsi="华文仿宋" w:eastAsia="华文仿宋"/>
          <w:b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b/>
          <w:bCs w:val="0"/>
          <w:sz w:val="28"/>
          <w:szCs w:val="28"/>
          <w:lang w:val="en-US" w:eastAsia="zh-CN"/>
        </w:rPr>
        <w:t>2.成本管理类：</w:t>
      </w:r>
    </w:p>
    <w:p>
      <w:pPr>
        <w:numPr>
          <w:ilvl w:val="0"/>
          <w:numId w:val="0"/>
        </w:numPr>
        <w:jc w:val="left"/>
        <w:rPr>
          <w:rFonts w:hint="default" w:ascii="华文仿宋" w:hAnsi="华文仿宋" w:eastAsia="华文仿宋"/>
          <w:b w:val="0"/>
          <w:bCs/>
          <w:sz w:val="28"/>
          <w:szCs w:val="28"/>
          <w:lang w:val="en-US"/>
        </w:rPr>
      </w:pPr>
      <w:r>
        <w:rPr>
          <w:rFonts w:hint="eastAsia" w:ascii="华文仿宋" w:hAnsi="华文仿宋" w:eastAsia="华文仿宋"/>
          <w:b w:val="0"/>
          <w:bCs/>
          <w:sz w:val="28"/>
          <w:szCs w:val="28"/>
          <w:lang w:val="en-US" w:eastAsia="zh-CN"/>
        </w:rPr>
        <w:t>工程管理、工程造价、材料管理等相关专业；</w:t>
      </w:r>
    </w:p>
    <w:p>
      <w:pPr>
        <w:numPr>
          <w:ilvl w:val="0"/>
          <w:numId w:val="0"/>
        </w:numPr>
        <w:jc w:val="left"/>
        <w:rPr>
          <w:rFonts w:hint="eastAsia" w:ascii="华文仿宋" w:hAnsi="华文仿宋" w:eastAsia="华文仿宋"/>
          <w:b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b/>
          <w:bCs w:val="0"/>
          <w:sz w:val="28"/>
          <w:szCs w:val="28"/>
          <w:lang w:val="en-US" w:eastAsia="zh-CN"/>
        </w:rPr>
        <w:t>3.职能管理类：</w:t>
      </w:r>
    </w:p>
    <w:p>
      <w:pPr>
        <w:numPr>
          <w:ilvl w:val="0"/>
          <w:numId w:val="0"/>
        </w:numPr>
        <w:ind w:leftChars="0"/>
        <w:jc w:val="left"/>
        <w:rPr>
          <w:rFonts w:ascii="华文仿宋" w:hAnsi="华文仿宋" w:eastAsia="华文仿宋"/>
          <w:bCs/>
          <w:sz w:val="28"/>
          <w:szCs w:val="28"/>
        </w:rPr>
      </w:pPr>
      <w:r>
        <w:rPr>
          <w:rFonts w:hint="eastAsia" w:ascii="华文仿宋" w:hAnsi="华文仿宋" w:eastAsia="华文仿宋"/>
          <w:bCs/>
          <w:sz w:val="28"/>
          <w:szCs w:val="28"/>
        </w:rPr>
        <w:t>会计学/财务管理、</w:t>
      </w:r>
      <w:r>
        <w:rPr>
          <w:rFonts w:hint="eastAsia" w:ascii="华文仿宋" w:hAnsi="华文仿宋" w:eastAsia="华文仿宋"/>
          <w:bCs/>
          <w:sz w:val="28"/>
          <w:szCs w:val="28"/>
          <w:lang w:val="en-US" w:eastAsia="zh-CN"/>
        </w:rPr>
        <w:t>金融学、经济学、</w:t>
      </w:r>
      <w:r>
        <w:rPr>
          <w:rFonts w:hint="eastAsia" w:ascii="华文仿宋" w:hAnsi="华文仿宋" w:eastAsia="华文仿宋"/>
          <w:bCs/>
          <w:sz w:val="28"/>
          <w:szCs w:val="28"/>
        </w:rPr>
        <w:t>法学、</w:t>
      </w:r>
      <w:r>
        <w:rPr>
          <w:rFonts w:hint="eastAsia" w:ascii="华文仿宋" w:hAnsi="华文仿宋" w:eastAsia="华文仿宋"/>
          <w:bCs/>
          <w:sz w:val="28"/>
          <w:szCs w:val="28"/>
          <w:lang w:val="en-US" w:eastAsia="zh-CN"/>
        </w:rPr>
        <w:t>市场营销、</w:t>
      </w:r>
      <w:r>
        <w:rPr>
          <w:rFonts w:hint="eastAsia" w:ascii="华文仿宋" w:hAnsi="华文仿宋" w:eastAsia="华文仿宋"/>
          <w:bCs/>
          <w:sz w:val="28"/>
          <w:szCs w:val="28"/>
        </w:rPr>
        <w:t>管理科学与工程、行政管理、社会保障、人力资源管理、汉语言文学、新闻学、</w:t>
      </w:r>
      <w:r>
        <w:rPr>
          <w:rFonts w:hint="eastAsia" w:ascii="华文仿宋" w:hAnsi="华文仿宋" w:eastAsia="华文仿宋"/>
          <w:bCs/>
          <w:sz w:val="28"/>
          <w:szCs w:val="28"/>
          <w:lang w:val="en-US" w:eastAsia="zh-CN"/>
        </w:rPr>
        <w:t>档案学</w:t>
      </w:r>
      <w:bookmarkStart w:id="0" w:name="_GoBack"/>
      <w:bookmarkEnd w:id="0"/>
      <w:r>
        <w:rPr>
          <w:rFonts w:hint="eastAsia" w:ascii="华文仿宋" w:hAnsi="华文仿宋" w:eastAsia="华文仿宋"/>
          <w:bCs/>
          <w:sz w:val="28"/>
          <w:szCs w:val="28"/>
        </w:rPr>
        <w:t>等</w:t>
      </w:r>
      <w:r>
        <w:rPr>
          <w:rFonts w:hint="eastAsia" w:ascii="华文仿宋" w:hAnsi="华文仿宋" w:eastAsia="华文仿宋"/>
          <w:bCs/>
          <w:sz w:val="28"/>
          <w:szCs w:val="28"/>
          <w:lang w:val="en-US" w:eastAsia="zh-CN"/>
        </w:rPr>
        <w:t>相关专业</w:t>
      </w:r>
      <w:r>
        <w:rPr>
          <w:rFonts w:hint="eastAsia" w:ascii="华文仿宋" w:hAnsi="华文仿宋" w:eastAsia="华文仿宋"/>
          <w:bCs/>
          <w:sz w:val="28"/>
          <w:szCs w:val="28"/>
        </w:rPr>
        <w:t>。</w:t>
      </w:r>
    </w:p>
    <w:p>
      <w:pPr>
        <w:tabs>
          <w:tab w:val="left" w:pos="3375"/>
        </w:tabs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</w:t>
      </w:r>
      <w:r>
        <w:rPr>
          <w:rFonts w:ascii="仿宋" w:hAnsi="仿宋" w:eastAsia="仿宋"/>
          <w:b/>
          <w:sz w:val="28"/>
          <w:szCs w:val="28"/>
        </w:rPr>
        <w:tab/>
      </w:r>
    </w:p>
    <w:p>
      <w:pPr>
        <w:ind w:firstLine="840" w:firstLineChars="3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二、分支机构经营区域</w:t>
      </w:r>
    </w:p>
    <w:p>
      <w:pPr>
        <w:ind w:firstLine="57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中建二局一公司施工项目分布全国二十几个省市。公司逐步扩大海外布局，近年来逐步拓展业务至阿尔及利亚、尼日利亚、毛里求斯、肯尼亚等非洲区域，工作地点参考个人意向和需求就近分配。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1、企业总部及直管项目部：北京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2、深圳分公司：广东、福建、海南、广西，辐射贵州、云南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3、上海分公司：上海、浙江、江苏、安徽、山东、四川北部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4、陕西分公司：陕西、河南、甘肃、青海、宁夏、内蒙古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5、雄安分公司：雄安新区、河北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6、设备安装分公司：北京、河南、内蒙、河北、陕西、山西、湖南、湖北、宁夏、四川、云南、江苏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7、基础设施事业部：河北、内蒙古、贵州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8、华中经理部：湖南、湖北、江西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9、西南经理部：四川、重庆、贵州、云南、西藏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10、山西城市经理部：山西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11、阿尔及利亚经理部：阿尔及利亚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三、应聘条件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1.全日制国家统招本科及其以上学历；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2.工作认真细心，有较强的责任感和团队意识；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3.熟练使用Word、Excel、PowerPoint、Visio、CAD等常用办公软件者优先；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4.国家“双一流”建设高校及专业学科、中共党员、学生干部、有相关专业实习经验者优先考虑。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5.热爱自己的本职工作，有进取心、有魄力，独立性强，吃苦耐劳、有较强的沟通协调能力、服从公司调配、有意向在公司长期发展者优先。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四、招聘程序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１.请将个人简历发送到邮箱：</w:t>
      </w:r>
      <w:r>
        <w:rPr>
          <w:rFonts w:ascii="仿宋" w:hAnsi="仿宋" w:eastAsia="仿宋"/>
          <w:sz w:val="28"/>
          <w:szCs w:val="28"/>
        </w:rPr>
        <w:t>cscecxnjlb@163.com</w:t>
      </w:r>
    </w:p>
    <w:p>
      <w:pPr>
        <w:ind w:firstLine="1120" w:firstLineChars="4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邮件主题请标明：</w:t>
      </w:r>
      <w:r>
        <w:rPr>
          <w:rFonts w:hint="eastAsia" w:ascii="仿宋" w:hAnsi="仿宋" w:eastAsia="仿宋"/>
          <w:b/>
          <w:sz w:val="28"/>
          <w:szCs w:val="28"/>
        </w:rPr>
        <w:t>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b/>
          <w:sz w:val="28"/>
          <w:szCs w:val="28"/>
        </w:rPr>
        <w:t>+姓名+应聘岗位+学校+专业+学历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２.筛选简历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３.第一轮面试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４.第二轮面试（实习测评）</w:t>
      </w:r>
    </w:p>
    <w:p>
      <w:pPr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5.结果反馈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6.签订就业协议书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五、薪酬待遇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1.薪酬类：</w:t>
      </w:r>
      <w:r>
        <w:rPr>
          <w:rFonts w:hint="eastAsia" w:ascii="仿宋" w:hAnsi="仿宋" w:eastAsia="仿宋"/>
          <w:sz w:val="28"/>
          <w:szCs w:val="28"/>
        </w:rPr>
        <w:t>第1年：7-9万；3-5年：10-18万。带薪休假、住房补贴、外施津贴、定期健康体检、职业技能培训、文体活动等。</w:t>
      </w:r>
      <w:r>
        <w:rPr>
          <w:rFonts w:hint="eastAsia" w:ascii="仿宋" w:hAnsi="仿宋" w:eastAsia="仿宋"/>
          <w:b/>
          <w:sz w:val="28"/>
          <w:szCs w:val="28"/>
        </w:rPr>
        <w:t xml:space="preserve">  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2.晋升类：</w:t>
      </w:r>
      <w:r>
        <w:rPr>
          <w:rFonts w:hint="eastAsia" w:ascii="仿宋" w:hAnsi="仿宋" w:eastAsia="仿宋"/>
          <w:sz w:val="28"/>
          <w:szCs w:val="28"/>
        </w:rPr>
        <w:t>一对一“导师带徒”；公平公正的多渠道晋升通道；多层次的培训体系。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3.生活类：</w:t>
      </w:r>
      <w:r>
        <w:rPr>
          <w:rFonts w:hint="eastAsia" w:ascii="仿宋" w:hAnsi="仿宋" w:eastAsia="仿宋"/>
          <w:sz w:val="28"/>
          <w:szCs w:val="28"/>
        </w:rPr>
        <w:t>提供北京、深圳户口，协助办理西安、长沙、成都户口；提供员工宿舍、食堂；定期免费体检；免费工装、文化衫。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4.社保类：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提供北京、上海、成都等各大城市的</w:t>
      </w:r>
      <w:r>
        <w:rPr>
          <w:rFonts w:hint="eastAsia" w:ascii="仿宋" w:hAnsi="仿宋" w:eastAsia="仿宋"/>
          <w:sz w:val="28"/>
          <w:szCs w:val="28"/>
        </w:rPr>
        <w:t>五险一金</w:t>
      </w:r>
    </w:p>
    <w:p>
      <w:pPr>
        <w:ind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六、联系方式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地址：成都市高新区绿地之窗2号楼17层中建二局一公司人力资源部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邮编：610041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联系人：龙</w:t>
      </w:r>
      <w:r>
        <w:rPr>
          <w:rFonts w:hint="eastAsia" w:ascii="宋体" w:hAnsi="宋体" w:eastAsia="宋体" w:cs="宋体"/>
          <w:sz w:val="28"/>
          <w:szCs w:val="28"/>
        </w:rPr>
        <w:t>老师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邮箱（简历可发邮箱）：</w:t>
      </w:r>
      <w:r>
        <w:rPr>
          <w:rFonts w:ascii="仿宋" w:hAnsi="仿宋" w:eastAsia="仿宋"/>
          <w:sz w:val="28"/>
          <w:szCs w:val="28"/>
        </w:rPr>
        <w:t>cscecxnjlb@163.com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Malgun Gothic Semilight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BF"/>
    <w:rsid w:val="00017F95"/>
    <w:rsid w:val="00031E3C"/>
    <w:rsid w:val="00045D61"/>
    <w:rsid w:val="000917E7"/>
    <w:rsid w:val="001233F6"/>
    <w:rsid w:val="00131F84"/>
    <w:rsid w:val="00297F93"/>
    <w:rsid w:val="00302F98"/>
    <w:rsid w:val="00382C8C"/>
    <w:rsid w:val="003E2461"/>
    <w:rsid w:val="00404646"/>
    <w:rsid w:val="00457D63"/>
    <w:rsid w:val="00495264"/>
    <w:rsid w:val="004D39BF"/>
    <w:rsid w:val="005C7468"/>
    <w:rsid w:val="00626256"/>
    <w:rsid w:val="0062718A"/>
    <w:rsid w:val="00632943"/>
    <w:rsid w:val="006F6059"/>
    <w:rsid w:val="007676DB"/>
    <w:rsid w:val="007F2615"/>
    <w:rsid w:val="00807FF3"/>
    <w:rsid w:val="008475F1"/>
    <w:rsid w:val="008632F6"/>
    <w:rsid w:val="008855C7"/>
    <w:rsid w:val="009707E2"/>
    <w:rsid w:val="009D2CEE"/>
    <w:rsid w:val="00A47060"/>
    <w:rsid w:val="00A47DDC"/>
    <w:rsid w:val="00AB11DA"/>
    <w:rsid w:val="00B01154"/>
    <w:rsid w:val="00B06C75"/>
    <w:rsid w:val="00B13CC6"/>
    <w:rsid w:val="00B651BD"/>
    <w:rsid w:val="00CB735A"/>
    <w:rsid w:val="00CC21C0"/>
    <w:rsid w:val="00D429BF"/>
    <w:rsid w:val="00D50A3C"/>
    <w:rsid w:val="00DB7687"/>
    <w:rsid w:val="00E5770E"/>
    <w:rsid w:val="00EA687A"/>
    <w:rsid w:val="00ED7443"/>
    <w:rsid w:val="00ED756D"/>
    <w:rsid w:val="03254F0A"/>
    <w:rsid w:val="045C1554"/>
    <w:rsid w:val="04962889"/>
    <w:rsid w:val="066844C9"/>
    <w:rsid w:val="091056AB"/>
    <w:rsid w:val="0C424A68"/>
    <w:rsid w:val="0D7574CD"/>
    <w:rsid w:val="15890B6F"/>
    <w:rsid w:val="15AF0EDB"/>
    <w:rsid w:val="16146D11"/>
    <w:rsid w:val="18960C63"/>
    <w:rsid w:val="1A395C65"/>
    <w:rsid w:val="1ABC42A8"/>
    <w:rsid w:val="1BCE1B21"/>
    <w:rsid w:val="1F550850"/>
    <w:rsid w:val="23E74411"/>
    <w:rsid w:val="24AD34AE"/>
    <w:rsid w:val="258235B4"/>
    <w:rsid w:val="2864280C"/>
    <w:rsid w:val="28FD3F0D"/>
    <w:rsid w:val="2A654B36"/>
    <w:rsid w:val="2ADF03B5"/>
    <w:rsid w:val="2C487416"/>
    <w:rsid w:val="2C7A744D"/>
    <w:rsid w:val="2D4E1670"/>
    <w:rsid w:val="2D7F0B3D"/>
    <w:rsid w:val="2F081FF8"/>
    <w:rsid w:val="2F166041"/>
    <w:rsid w:val="30367629"/>
    <w:rsid w:val="3131197A"/>
    <w:rsid w:val="324155F1"/>
    <w:rsid w:val="33011061"/>
    <w:rsid w:val="333A23FC"/>
    <w:rsid w:val="3639682C"/>
    <w:rsid w:val="381A3226"/>
    <w:rsid w:val="38A2288A"/>
    <w:rsid w:val="38C475A0"/>
    <w:rsid w:val="3C6044D8"/>
    <w:rsid w:val="404B6B1D"/>
    <w:rsid w:val="43904C03"/>
    <w:rsid w:val="46BB04D4"/>
    <w:rsid w:val="46C10DFD"/>
    <w:rsid w:val="4929489E"/>
    <w:rsid w:val="49A81BAB"/>
    <w:rsid w:val="4B02542A"/>
    <w:rsid w:val="4B786D32"/>
    <w:rsid w:val="4BF2535E"/>
    <w:rsid w:val="4CF010C1"/>
    <w:rsid w:val="4E2D085C"/>
    <w:rsid w:val="4EF10ADD"/>
    <w:rsid w:val="4F026979"/>
    <w:rsid w:val="50140588"/>
    <w:rsid w:val="517313B8"/>
    <w:rsid w:val="537C742E"/>
    <w:rsid w:val="55694E63"/>
    <w:rsid w:val="556F4AAD"/>
    <w:rsid w:val="55B4733C"/>
    <w:rsid w:val="582836C5"/>
    <w:rsid w:val="5A185F9F"/>
    <w:rsid w:val="5A284C54"/>
    <w:rsid w:val="5B4B5A43"/>
    <w:rsid w:val="5CA00256"/>
    <w:rsid w:val="5EBD3CCB"/>
    <w:rsid w:val="5FFF7372"/>
    <w:rsid w:val="60024291"/>
    <w:rsid w:val="602A2053"/>
    <w:rsid w:val="602A2C24"/>
    <w:rsid w:val="61493162"/>
    <w:rsid w:val="61AE002C"/>
    <w:rsid w:val="62692031"/>
    <w:rsid w:val="62A202B8"/>
    <w:rsid w:val="633E4476"/>
    <w:rsid w:val="642231E0"/>
    <w:rsid w:val="64A535DF"/>
    <w:rsid w:val="64AD6615"/>
    <w:rsid w:val="659B6B36"/>
    <w:rsid w:val="66023DB8"/>
    <w:rsid w:val="67D4230E"/>
    <w:rsid w:val="6B7B5125"/>
    <w:rsid w:val="6C5B0906"/>
    <w:rsid w:val="6C862A60"/>
    <w:rsid w:val="6CEF175A"/>
    <w:rsid w:val="6D4A25FB"/>
    <w:rsid w:val="6E2F7E0F"/>
    <w:rsid w:val="6E6E2699"/>
    <w:rsid w:val="6F00008A"/>
    <w:rsid w:val="6F1E403D"/>
    <w:rsid w:val="6F5D253A"/>
    <w:rsid w:val="70FC4EE3"/>
    <w:rsid w:val="766866B5"/>
    <w:rsid w:val="774C2CC8"/>
    <w:rsid w:val="7BB2002B"/>
    <w:rsid w:val="7E6444AB"/>
    <w:rsid w:val="7F0C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2D64B3"/>
      <w:u w:val="none"/>
    </w:rPr>
  </w:style>
  <w:style w:type="character" w:styleId="8">
    <w:name w:val="Emphasis"/>
    <w:basedOn w:val="6"/>
    <w:qFormat/>
    <w:uiPriority w:val="20"/>
  </w:style>
  <w:style w:type="character" w:styleId="9">
    <w:name w:val="HTML Definition"/>
    <w:basedOn w:val="6"/>
    <w:semiHidden/>
    <w:unhideWhenUsed/>
    <w:qFormat/>
    <w:uiPriority w:val="99"/>
  </w:style>
  <w:style w:type="character" w:styleId="10">
    <w:name w:val="HTML Variable"/>
    <w:basedOn w:val="6"/>
    <w:semiHidden/>
    <w:unhideWhenUsed/>
    <w:qFormat/>
    <w:uiPriority w:val="99"/>
  </w:style>
  <w:style w:type="character" w:styleId="11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ode"/>
    <w:basedOn w:val="6"/>
    <w:semiHidden/>
    <w:unhideWhenUsed/>
    <w:qFormat/>
    <w:uiPriority w:val="99"/>
    <w:rPr>
      <w:rFonts w:hint="eastAsia" w:ascii="Arial" w:hAnsi="Arial" w:cs="Arial"/>
      <w:sz w:val="20"/>
    </w:rPr>
  </w:style>
  <w:style w:type="character" w:styleId="13">
    <w:name w:val="HTML Cite"/>
    <w:basedOn w:val="6"/>
    <w:semiHidden/>
    <w:unhideWhenUsed/>
    <w:qFormat/>
    <w:uiPriority w:val="99"/>
  </w:style>
  <w:style w:type="character" w:styleId="14">
    <w:name w:val="HTML Keyboard"/>
    <w:basedOn w:val="6"/>
    <w:semiHidden/>
    <w:unhideWhenUsed/>
    <w:qFormat/>
    <w:uiPriority w:val="99"/>
    <w:rPr>
      <w:rFonts w:hint="default" w:ascii="Arial" w:hAnsi="Arial" w:cs="Arial"/>
      <w:sz w:val="20"/>
    </w:rPr>
  </w:style>
  <w:style w:type="character" w:styleId="15">
    <w:name w:val="HTML Sample"/>
    <w:basedOn w:val="6"/>
    <w:semiHidden/>
    <w:unhideWhenUsed/>
    <w:qFormat/>
    <w:uiPriority w:val="99"/>
    <w:rPr>
      <w:rFonts w:hint="default" w:ascii="Arial" w:hAnsi="Arial" w:cs="Arial"/>
    </w:rPr>
  </w:style>
  <w:style w:type="character" w:customStyle="1" w:styleId="16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7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295</Words>
  <Characters>1683</Characters>
  <Lines>14</Lines>
  <Paragraphs>3</Paragraphs>
  <TotalTime>41</TotalTime>
  <ScaleCrop>false</ScaleCrop>
  <LinksUpToDate>false</LinksUpToDate>
  <CharactersWithSpaces>1975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2016-08-31T07:13:00Z</dcterms:created>
  <dc:creator>欢</dc:creator>
  <cp:lastModifiedBy>跳跳</cp:lastModifiedBy>
  <cp:lastPrinted>2019-03-05T03:18:00Z</cp:lastPrinted>
  <dcterms:modified xsi:type="dcterms:W3CDTF">2019-08-28T09:31:17Z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