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right="0"/>
        <w:spacing w:line="680" w:lineRule="exact"/>
        <w:jc w:val="center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6中建三局西北公司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2020届高校毕业生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right="0"/>
        <w:spacing w:line="680" w:lineRule="exact"/>
        <w:jc w:val="center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招聘简章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仿宋_GB2312" w:eastAsia="仿宋_GB2312"/>
        </w:rPr>
        <w:bidi w:val="off"/>
        <w:kinsoku/>
        <w:kinsoku/>
        <w:overflowPunct/>
        <w:wordWrap/>
        <w:snapToGrid w:val="0"/>
        <w:framePr w:outlineLvl="9"/>
        <w:ind w:leftChars="0" w:rightChars="0" w:firstLine="883" w:left="0" w:firstLineChars="200" w:right="0"/>
        <w:spacing w:line="578" w:lineRule="exact"/>
        <w:jc w:val="both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仿宋_GB2312" w:eastAsia="仿宋_GB2312"/>
        </w:rPr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 </w:t>
      </w: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一、公司简介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中建三局西北公司（以下简称“公司”）是中建三局集团有限公司直属区域公司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中建三局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是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世界500强第21位中国建筑旗下排头兵，达到世界500强第345位标准，中国500强第40位标准，ENR全球承包商250强第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9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位、ENR国际承包商250强第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56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位标准，蝉联中国建筑业竞争力两百强企业榜首。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中建三局西北公司位居中建三局区域公司排头兵，主要经营投融资、高端房建、基础设施等业务，下设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第一经理部、第二经理部、新疆经理部、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第三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经理部、兰州经理部、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基础设施事业部、西宁经理部及投资事业部，覆盖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陕西、甘肃、宁夏、青海、新疆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内蒙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、山西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等地区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2018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年合同额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约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270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亿元，营业收入超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120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亿元。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二、企业画像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3" w:firstLineChars="200"/>
        <w:spacing w:line="578" w:lineRule="exact"/>
        <w:jc w:val="both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1.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丝路劲旅 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舍我其谁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0" w:firstLineChars="20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十年来，公司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评全国工人先锋号，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6捧鲁班小金人，9获国家优质工程奖，120余次取得国家级专利、编制省部级工法；拥有一级建造师、注册造价师250余人，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注册安全工程师42人。综合实力，蝉联中建系统西北五省规模第一，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居工程局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区域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公司首位。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3" w:firstLineChars="200"/>
        <w:spacing w:line="578" w:lineRule="exact"/>
        <w:jc w:val="both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2.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转型升级 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敢为人先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0" w:firstLineChars="20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局内区域公司中率先成立基础设施事业部、投资事业部，拥有基础设施、投融资业务双授权。海外业务方面，我们勇于担当，敢于尝试，正大力拓展柬埔寨等周边市场。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在建的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西安市幸福林带建设工程PPP项目为全球最大地下空间综合体。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3" w:firstLineChars="200"/>
        <w:spacing w:line="578" w:lineRule="exact"/>
        <w:jc w:val="both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3.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西北美食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 嘹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咋咧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陕西美食，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嘹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咋咧！牛羊肉泡馍、肉夹馍、凉皮、灌汤包；甘肃美食，相当嬲！兰州拉面、灰豆子、热冬果、手抓羊肉；新疆美食，雅克西！大盘鸡、羊肉串、烤全羊；亲们，你还能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HOLD住吗？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三、人才培养概况</w:t>
      </w:r>
    </w:p>
    <w:p>
      <w:pPr>
        <w:pStyle w:val="HtmlPre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tabs>
          <w:tab w:leader="none" w:val="left" w:pos="916"/>
          <w:tab w:leader="none" w:val="left" w:pos="1832"/>
          <w:tab w:leader="none" w:val="left" w:pos="2748"/>
          <w:tab w:leader="none" w:val="left" w:pos="3664"/>
          <w:tab w:leader="none" w:val="left" w:pos="4580"/>
          <w:tab w:leader="none" w:val="left" w:pos="5496"/>
          <w:tab w:leader="none" w:val="left" w:pos="6412"/>
          <w:tab w:leader="none" w:val="left" w:pos="7328"/>
          <w:tab w:leader="none" w:val="left" w:pos="8244"/>
          <w:tab w:leader="none" w:val="left" w:pos="9160"/>
          <w:tab w:leader="none" w:val="left" w:pos="10076"/>
          <w:tab w:leader="none" w:val="left" w:pos="10992"/>
          <w:tab w:leader="none" w:val="left" w:pos="11908"/>
          <w:tab w:leader="none" w:val="left" w:pos="12824"/>
          <w:tab w:leader="none" w:val="left" w:pos="13740"/>
          <w:tab w:leader="none" w:val="left" w:pos="14656"/>
        </w:tabs>
        <w:framePr w:outlineLvl="9"/>
        <w:ind w:leftChars="0" w:rightChars="0" w:firstLine="640" w:left="0" w:firstLineChars="200" w:right="0"/>
        <w:spacing w:line="560" w:after="0" w:before="0" w:lineRule="exact"/>
        <w:jc w:val="both"/>
        <w:pBdr>
          <w:top w:space="0" w:color="000000" w:val="none" w:sz="0"/>
          <w:left w:space="0" w:color="000000" w:val="none" w:sz="0"/>
          <w:bottom w:space="0" w:color="000000" w:val="none" w:sz="0"/>
          <w:right w:space="0" w:color="000000" w:val="none" w:sz="0"/>
        </w:pBd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公司员工平均年龄31岁，干事创业劲头充足，企业内部构建有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“5+3”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人才培养体系（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即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“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五个能力提升工程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”、“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星青年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”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计划、基础能力提升培训、取证能力培训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），从新员工入职到青年骨干，再到业务领头人，最后到行业领军人，覆盖员工全岗位周期。</w:t>
      </w:r>
    </w:p>
    <w:p>
      <w:pPr>
        <w:pStyle w:val="HtmlPre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tabs>
          <w:tab w:leader="none" w:val="left" w:pos="916"/>
          <w:tab w:leader="none" w:val="left" w:pos="1832"/>
          <w:tab w:leader="none" w:val="left" w:pos="2748"/>
          <w:tab w:leader="none" w:val="left" w:pos="3664"/>
          <w:tab w:leader="none" w:val="left" w:pos="4580"/>
          <w:tab w:leader="none" w:val="left" w:pos="5496"/>
          <w:tab w:leader="none" w:val="left" w:pos="6412"/>
          <w:tab w:leader="none" w:val="left" w:pos="7328"/>
          <w:tab w:leader="none" w:val="left" w:pos="8244"/>
          <w:tab w:leader="none" w:val="left" w:pos="9160"/>
          <w:tab w:leader="none" w:val="left" w:pos="10076"/>
          <w:tab w:leader="none" w:val="left" w:pos="10992"/>
          <w:tab w:leader="none" w:val="left" w:pos="11908"/>
          <w:tab w:leader="none" w:val="left" w:pos="12824"/>
          <w:tab w:leader="none" w:val="left" w:pos="13740"/>
          <w:tab w:leader="none" w:val="left" w:pos="14656"/>
        </w:tabs>
        <w:framePr w:outlineLvl="9"/>
        <w:ind w:leftChars="0" w:rightChars="0" w:firstLine="640" w:left="0" w:firstLineChars="200" w:right="0"/>
        <w:spacing w:line="560" w:after="0" w:before="0" w:lineRule="exact"/>
        <w:jc w:val="both"/>
        <w:pBdr>
          <w:top w:space="0" w:color="000000" w:val="none" w:sz="0"/>
          <w:left w:space="0" w:color="000000" w:val="none" w:sz="0"/>
          <w:bottom w:space="0" w:color="000000" w:val="none" w:sz="0"/>
          <w:right w:space="0" w:color="000000" w:val="none" w:sz="0"/>
        </w:pBd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青年员工培养方面，公司积累有大量成熟的工具、机制，如：岗前培训、“双导师”带徒、“星青年”锤炼营、领导力培训班等，通过压担子、架梯子加速推进员工成长、成才。同时，公司大胆任用青年骨干，常态化组织开展公开竞聘，建立后备人才梯队，入职员工在3-5年基本走上项目、分公司中层，5年以内有车有房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四、薪酬福利体系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基本工资：岗位工资+能级津贴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奖金：年终奖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产值奖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科技创效奖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商务创效奖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项目兑现奖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总经理特别奖及其他各类奖金。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3.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福利：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六险二金（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五险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一金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补充医疗保险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企业年金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）、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过节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费、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生日慰问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带薪休假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、免费体检及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其他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各类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福利等。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4.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津贴：远征津贴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年功津贴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执业津贴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住房津贴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交通补贴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伙食补贴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、取暖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防暑津贴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其他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各类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津贴等。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五、招聘专业</w:t>
      </w:r>
    </w:p>
    <w:p>
      <w:pPr>
        <w:pStyle w:val="Normal"/>
        <w:rPr>
          <w:rStyle w:val="NormalCharacter"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1.</w:t>
      </w: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工程类：</w:t>
      </w:r>
      <w:r>
        <w:rPr>
          <w:rStyle w:val="NormalCharacter"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路桥工程、水利工程、城市地下空间、水务工程、土木工程、工程管理/工程造价、测绘工程、安全工程、机械设备管理、材料科学与工程、工程力学等；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snapToGrid w:val="0"/>
        <w:framePr w:outlineLvl="9"/>
        <w:ind w:rightChars="0" w:firstLine="643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2.职能类：</w:t>
      </w:r>
      <w:r>
        <w:rPr>
          <w:rStyle w:val="NormalCharacter"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人力资源管理、财务管理、会计学、金融学/投资学、汉语言文学、新闻学、法学、审计学、马克思主义理论相关专业等。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六、招聘要求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1.学历：应届统招全日制大学本科及以上学历。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2.院校：国家重点院校、传统建筑强校、全球知名院校。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3.学生素质要求：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（1）身体健康，谈吐文明，形象气质佳；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（2）在校期间学习成绩良好且所学专业排名前40%，专业课程无补考；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（3）本科生英语四级以上、研究生英语六级以上水平，英语专业毕业生须通过国家英语专业八级考试；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（4）有较强的语言表达能力和人际关系处理能力，较好的学习能力和实践能力；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（5）有较高的诚信度和责任感，较好的团队合作精神；自律性强、能吃苦耐劳，乐观、积极向上，无心理障碍。党员与学生干部优先。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七、招聘程序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1.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学生登陆中国建筑高校毕业生接收考试网（网址：http://cscec.pincn.com/#/prove）注册,完成第一部分测评。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2.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学生登陆中建三局集团有限公司校园招聘网，投递简历至西北公司。（网址：http://zhaopin.cscec3b.com.cn）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3.学生登陆中国建筑高校毕业生接收考试网完成第二部分测评。（2019.08.28至2019.11.07共12期，必须参加）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测评时间：</w:t>
      </w:r>
    </w:p>
    <w:tbl>
      <w:tblPr>
        <w:tblW w:type="dxa" w:w="8626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812"/>
        <w:gridCol w:w="2794"/>
        <w:gridCol w:w="4020"/>
      </w:tblGrid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t xml:space="preserve">期次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t xml:space="preserve">一测完成时间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t xml:space="preserve">二测集中考试时间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2019.08.28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2019.08.30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第2期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2019.08.31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2019.09.02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第3期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2019.09.03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2019.09.05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第4期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2019.09.07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2019.09.09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第5期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2019.09.14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2019.09.16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第6期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2019.09.17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2019.09.19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第7期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2019.10.06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2019.10.08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第8期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2019.10.09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2019.10.11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第9期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2019.10.12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2019.10.14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第10期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2019.10.15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2019.10.27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第11期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2019.10.19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2019.10.21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第12期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2019.11.05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2019.11.07  19:00-20:30</w:t>
            </w:r>
          </w:p>
        </w:tc>
      </w:tr>
    </w:tbl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framePr w:outlineLvl="9"/>
        <w:ind w:rightChars="0" w:firstLine="643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八、联系方式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公司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地址：陕西西安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雁塔区锦业路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号都市之门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D座1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6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层；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咨询电话：王经理，13892885376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                              2019年9月2日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PingFang SC">
    <w:altName w:val="Segoe Print"/>
    <w:charset w:val="00"/>
    <w:family w:val="auto"/>
    <w:panose1 w:val="00000000000000000000"/>
    <w:pitch w:val="default"/>
    <w:sig w:usb0="00000000" w:usb1="00000000" w:usb2="00000000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  <w:ulTrailSpac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spacing w:line="240" w:lineRule="auto"/>
      <w:jc w:val="both"/>
    </w:pPr>
    <w:rPr>
      <w:szCs w:val="24"/>
      <w:sz w:val="21"/>
      <w:kern w:val="2"/>
      <w:lang w:val="en-US" w:eastAsia="zh-CN" w:bidi="ar-SA"/>
    </w:rPr>
  </w:style>
  <w:style w:type="paragraph" w:styleId="Heading1">
    <w:name w:val="Heading1"/>
    <w:basedOn w:val="Normal"/>
    <w:next w:val="Normal"/>
    <w:link w:val="Normal"/>
    <w:pPr>
      <w:rPr>
        <w:b/>
        <w:szCs w:val="48"/>
        <w:sz w:val="48"/>
        <w:kern w:val="44"/>
        <w:lang w:val="en-US" w:eastAsia="zh-CN"/>
        <w:rFonts w:ascii="宋体" w:eastAsia="宋体" w:hAnsi="宋体"/>
      </w:rPr>
      <w:spacing w:beforeAutospacing="true" w:line="240" w:afterAutospacing="true" w:after="100" w:before="100" w:lineRule="auto"/>
      <w:jc w:val="left"/>
    </w:pPr>
    <w:rPr>
      <w:b/>
      <w:szCs w:val="48"/>
      <w:sz w:val="48"/>
      <w:kern w:val="44"/>
      <w:lang w:val="en-US" w:eastAsia="zh-CN"/>
      <w:rFonts w:ascii="宋体" w:eastAsia="宋体" w:hAnsi="宋体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character" w:styleId="Hyperlink">
    <w:name w:val="Hyperlink"/>
    <w:next w:val="Hyperlink"/>
    <w:link w:val="Normal"/>
    <w:rPr>
      <w:u w:val="single"/>
      <w:color w:val="0000FF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eastAsia="宋体" w:hAnsi="宋体"/>
      </w:rPr>
      <w:widowControl/>
      <w:spacing w:beforeAutospacing="true" w:line="240" w:afterAutospacing="true" w:after="100" w:before="100" w:lineRule="auto"/>
      <w:jc w:val="left"/>
    </w:pPr>
    <w:rPr>
      <w:szCs w:val="24"/>
      <w:sz w:val="24"/>
      <w:kern w:val="0"/>
      <w:lang w:val="en-US" w:eastAsia="zh-CN" w:bidi="ar-SA"/>
      <w:rFonts w:ascii="宋体" w:eastAsia="宋体" w:hAnsi="宋体"/>
    </w:rPr>
  </w:style>
  <w:style w:type="paragraph" w:styleId="HtmlPre">
    <w:name w:val="HtmlPre"/>
    <w:basedOn w:val="Normal"/>
    <w:next w:val="HtmlPre"/>
    <w:link w:val="Normal"/>
    <w:pPr>
      <w:rPr>
        <w:szCs w:val="24"/>
        <w:sz w:val="24"/>
        <w:kern w:val="0"/>
        <w:lang w:val="en-US" w:eastAsia="zh-CN"/>
        <w:rFonts w:ascii="PingFang SC" w:eastAsia="PingFang SC" w:hAnsi="PingFang SC"/>
      </w:rPr>
      <w:tabs>
        <w:tab w:leader="none" w:val="left" w:pos="916"/>
        <w:tab w:leader="none" w:val="left" w:pos="1832"/>
        <w:tab w:leader="none" w:val="left" w:pos="2748"/>
        <w:tab w:leader="none" w:val="left" w:pos="3664"/>
        <w:tab w:leader="none" w:val="left" w:pos="4580"/>
        <w:tab w:leader="none" w:val="left" w:pos="5496"/>
        <w:tab w:leader="none" w:val="left" w:pos="6412"/>
        <w:tab w:leader="none" w:val="left" w:pos="7328"/>
        <w:tab w:leader="none" w:val="left" w:pos="8244"/>
        <w:tab w:leader="none" w:val="left" w:pos="9160"/>
        <w:tab w:leader="none" w:val="left" w:pos="10076"/>
        <w:tab w:leader="none" w:val="left" w:pos="10992"/>
        <w:tab w:leader="none" w:val="left" w:pos="11908"/>
        <w:tab w:leader="none" w:val="left" w:pos="12824"/>
        <w:tab w:leader="none" w:val="left" w:pos="13740"/>
        <w:tab w:leader="none" w:val="left" w:pos="14656"/>
      </w:tabs>
      <w:ind w:left="0" w:right="0"/>
      <w:spacing w:line="240" w:after="0" w:before="0" w:lineRule="auto"/>
      <w:jc w:val="left"/>
      <w:pBdr>
        <w:top w:space="0" w:color="000000" w:val="none" w:sz="0"/>
        <w:left w:space="0" w:color="000000" w:val="none" w:sz="0"/>
        <w:bottom w:space="0" w:color="000000" w:val="none" w:sz="0"/>
        <w:right w:space="0" w:color="000000" w:val="none" w:sz="0"/>
      </w:pBdr>
    </w:pPr>
    <w:rPr>
      <w:szCs w:val="24"/>
      <w:sz w:val="24"/>
      <w:kern w:val="0"/>
      <w:lang w:val="en-US" w:eastAsia="zh-CN"/>
      <w:rFonts w:ascii="PingFang SC" w:eastAsia="PingFang SC" w:hAnsi="PingFang SC"/>
    </w:rPr>
  </w:style>
  <w:style w:type="paragraph" w:styleId="UserStyle_0">
    <w:name w:val="UserStyle_0"/>
    <w:basedOn w:val="Normal"/>
    <w:next w:val="UserStyle_0"/>
    <w:link w:val="Normal"/>
    <w:pPr>
      <w:rPr>
        <w:szCs w:val="21"/>
        <w:sz w:val="21"/>
        <w:kern w:val="0"/>
        <w:lang w:val="en-US" w:eastAsia="zh-CN" w:bidi="ar-SA"/>
        <w:rFonts w:ascii="Calibri" w:hAnsi="Calibri"/>
      </w:rPr>
      <w:widowControl/>
      <w:spacing w:line="240" w:lineRule="auto"/>
      <w:jc w:val="both"/>
    </w:pPr>
    <w:rPr>
      <w:szCs w:val="21"/>
      <w:sz w:val="21"/>
      <w:kern w:val="0"/>
      <w:lang w:val="en-US" w:eastAsia="zh-CN" w:bidi="ar-SA"/>
      <w:rFonts w:ascii="Calibri" w:hAnsi="Calibri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right="0"/>
        <w:spacing w:line="680" w:lineRule="exact"/>
        <w:jc w:val="center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中建三局西北公司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2020届高校毕业生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right="0"/>
        <w:spacing w:line="680" w:lineRule="exact"/>
        <w:jc w:val="center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招聘简章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仿宋_GB2312" w:eastAsia="仿宋_GB2312"/>
        </w:rPr>
        <w:bidi w:val="off"/>
        <w:kinsoku/>
        <w:kinsoku/>
        <w:overflowPunct/>
        <w:wordWrap/>
        <w:snapToGrid w:val="0"/>
        <w:framePr w:outlineLvl="9"/>
        <w:ind w:leftChars="0" w:rightChars="0" w:firstLine="883" w:left="0" w:firstLineChars="200" w:right="0"/>
        <w:spacing w:line="578" w:lineRule="exact"/>
        <w:jc w:val="both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仿宋_GB2312" w:eastAsia="仿宋_GB2312"/>
        </w:rPr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 </w:t>
      </w: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一、公司简介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中建三局西北公司（以下简称“公司”）是中建三局集团有限公司直属区域公司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中建三局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是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世界500强第21位中国建筑旗下排头兵，达到世界500强第345位标准，中国500强第40位标准，ENR全球承包商250强第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9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位、ENR国际承包商250强第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56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位标准，蝉联中国建筑业竞争力两百强企业榜首。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中建三局西北公司位居中建三局区域公司排头兵，主要经营投融资、高端房建、基础设施等业务，下设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第一经理部、第二经理部、新疆经理部、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第三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经理部、兰州经理部、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基础设施事业部、西宁经理部及投资事业部，覆盖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陕西、甘肃、宁夏、青海、新疆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内蒙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、山西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等地区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2018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年合同额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约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270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亿元，营业收入超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120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亿元。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二、企业画像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3" w:firstLineChars="200"/>
        <w:spacing w:line="578" w:lineRule="exact"/>
        <w:jc w:val="both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1.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丝路劲旅 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舍我其谁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0" w:firstLineChars="20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十年来，公司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评全国工人先锋号，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6捧鲁班小金人，9获国家优质工程奖，120余次取得国家级专利、编制省部级工法；拥有一级建造师、注册造价师250余人，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注册安全工程师42人。综合实力，蝉联中建系统西北五省规模第一，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居工程局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区域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公司首位。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3" w:firstLineChars="200"/>
        <w:spacing w:line="578" w:lineRule="exact"/>
        <w:jc w:val="both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2.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转型升级 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敢为人先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0" w:firstLineChars="20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局内区域公司中率先成立基础设施事业部、投资事业部，拥有基础设施、投融资业务双授权。海外业务方面，我们勇于担当，敢于尝试，正大力拓展柬埔寨等周边市场。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在建的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西安市幸福林带建设工程PPP项目为全球最大地下空间综合体。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kinsoku/>
        <w:kinsoku/>
        <w:overflowPunct/>
        <w:wordWrap/>
        <w:ind w:firstLine="643" w:firstLineChars="200"/>
        <w:spacing w:line="578" w:lineRule="exact"/>
        <w:jc w:val="both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3.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西北美食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 嘹</w:t>
      </w: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咋咧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ind w:firstLine="640" w:firstLineChars="20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陕西美食，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嘹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咋咧！牛羊肉泡馍、肉夹馍、凉皮、灌汤包；甘肃美食，相当嬲！兰州拉面、灰豆子、热冬果、手抓羊肉；新疆美食，雅克西！大盘鸡、羊肉串、烤全羊；亲们，你还能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HOLD住吗？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三、人才培养概况</w:t>
      </w:r>
    </w:p>
    <w:p>
      <w:pPr>
        <w:pStyle w:val="HtmlPre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tabs>
          <w:tab w:leader="none" w:val="left" w:pos="916"/>
          <w:tab w:leader="none" w:val="left" w:pos="1832"/>
          <w:tab w:leader="none" w:val="left" w:pos="2748"/>
          <w:tab w:leader="none" w:val="left" w:pos="3664"/>
          <w:tab w:leader="none" w:val="left" w:pos="4580"/>
          <w:tab w:leader="none" w:val="left" w:pos="5496"/>
          <w:tab w:leader="none" w:val="left" w:pos="6412"/>
          <w:tab w:leader="none" w:val="left" w:pos="7328"/>
          <w:tab w:leader="none" w:val="left" w:pos="8244"/>
          <w:tab w:leader="none" w:val="left" w:pos="9160"/>
          <w:tab w:leader="none" w:val="left" w:pos="10076"/>
          <w:tab w:leader="none" w:val="left" w:pos="10992"/>
          <w:tab w:leader="none" w:val="left" w:pos="11908"/>
          <w:tab w:leader="none" w:val="left" w:pos="12824"/>
          <w:tab w:leader="none" w:val="left" w:pos="13740"/>
          <w:tab w:leader="none" w:val="left" w:pos="14656"/>
        </w:tabs>
        <w:framePr w:outlineLvl="9"/>
        <w:ind w:leftChars="0" w:rightChars="0" w:firstLine="640" w:left="0" w:firstLineChars="200" w:right="0"/>
        <w:spacing w:line="560" w:after="0" w:before="0" w:lineRule="exact"/>
        <w:jc w:val="both"/>
        <w:pBdr>
          <w:top w:space="0" w:color="000000" w:val="none" w:sz="0"/>
          <w:left w:space="0" w:color="000000" w:val="none" w:sz="0"/>
          <w:bottom w:space="0" w:color="000000" w:val="none" w:sz="0"/>
          <w:right w:space="0" w:color="000000" w:val="none" w:sz="0"/>
        </w:pBd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公司员工平均年龄31岁，干事创业劲头充足，企业内部构建有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“5+3”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人才培养体系（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即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“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五个能力提升工程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”、“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星青年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”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计划、基础能力提升培训、取证能力培训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  <w:color w:val="000000"/>
        </w:rPr>
        <w:t xml:space="preserve">），从新员工入职到青年骨干，再到业务领头人，最后到行业领军人，覆盖员工全岗位周期。</w:t>
      </w:r>
    </w:p>
    <w:p>
      <w:pPr>
        <w:pStyle w:val="HtmlPre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tabs>
          <w:tab w:leader="none" w:val="left" w:pos="916"/>
          <w:tab w:leader="none" w:val="left" w:pos="1832"/>
          <w:tab w:leader="none" w:val="left" w:pos="2748"/>
          <w:tab w:leader="none" w:val="left" w:pos="3664"/>
          <w:tab w:leader="none" w:val="left" w:pos="4580"/>
          <w:tab w:leader="none" w:val="left" w:pos="5496"/>
          <w:tab w:leader="none" w:val="left" w:pos="6412"/>
          <w:tab w:leader="none" w:val="left" w:pos="7328"/>
          <w:tab w:leader="none" w:val="left" w:pos="8244"/>
          <w:tab w:leader="none" w:val="left" w:pos="9160"/>
          <w:tab w:leader="none" w:val="left" w:pos="10076"/>
          <w:tab w:leader="none" w:val="left" w:pos="10992"/>
          <w:tab w:leader="none" w:val="left" w:pos="11908"/>
          <w:tab w:leader="none" w:val="left" w:pos="12824"/>
          <w:tab w:leader="none" w:val="left" w:pos="13740"/>
          <w:tab w:leader="none" w:val="left" w:pos="14656"/>
        </w:tabs>
        <w:framePr w:outlineLvl="9"/>
        <w:ind w:leftChars="0" w:rightChars="0" w:firstLine="640" w:left="0" w:firstLineChars="200" w:right="0"/>
        <w:spacing w:line="560" w:after="0" w:before="0" w:lineRule="exact"/>
        <w:jc w:val="both"/>
        <w:pBdr>
          <w:top w:space="0" w:color="000000" w:val="none" w:sz="0"/>
          <w:left w:space="0" w:color="000000" w:val="none" w:sz="0"/>
          <w:bottom w:space="0" w:color="000000" w:val="none" w:sz="0"/>
          <w:right w:space="0" w:color="000000" w:val="none" w:sz="0"/>
        </w:pBd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青年员工培养方面，公司积累有大量成熟的工具、机制，如：岗前培训、“双导师”带徒、“星青年”锤炼营、领导力培训班等，通过压担子、架梯子加速推进员工成长、成才。同时，公司大胆任用青年骨干，常态化组织开展公开竞聘，建立后备人才梯队，入职员工在3-5年基本走上项目、分公司中层，5年以内有车有房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四、薪酬福利体系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基本工资：岗位工资+能级津贴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奖金：年终奖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产值奖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科技创效奖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商务创效奖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项目兑现奖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总经理特别奖及其他各类奖金。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3.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福利：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六险二金（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五险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一金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补充医疗保险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  <w:color w:val="000000"/>
        </w:rPr>
        <w:t xml:space="preserve">企业年金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）、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过节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费、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生日慰问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带薪休假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、免费体检及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其他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各类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福利等。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4.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津贴：远征津贴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年功津贴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执业津贴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住房津贴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交通补贴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伙食补贴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、取暖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防暑津贴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其他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各类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津贴等。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五、招聘专业</w:t>
      </w:r>
    </w:p>
    <w:p>
      <w:pPr>
        <w:pStyle w:val="Normal"/>
        <w:rPr>
          <w:rStyle w:val="NormalCharacter"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1.</w:t>
      </w: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工程类：</w:t>
      </w:r>
      <w:r>
        <w:rPr>
          <w:rStyle w:val="NormalCharacter"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路桥工程、水利工程、城市地下空间、水务工程、土木工程、工程管理/工程造价、测绘工程、安全工程、机械设备管理、材料科学与工程、工程力学等；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snapToGrid w:val="0"/>
        <w:framePr w:outlineLvl="9"/>
        <w:ind w:rightChars="0" w:firstLine="643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2.职能类：</w:t>
      </w:r>
      <w:r>
        <w:rPr>
          <w:rStyle w:val="NormalCharacter"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人力资源管理、财务管理、会计学、金融学/投资学、汉语言文学、新闻学、法学、审计学、马克思主义理论相关专业等。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六、招聘要求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1.学历：应届统招全日制大学本科及以上学历。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2.院校：国家重点院校、传统建筑强校、全球知名院校。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3.学生素质要求：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（1）身体健康，谈吐文明，形象气质佳；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（2）在校期间学习成绩良好且所学专业排名前40%，专业课程无补考；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（3）本科生英语四级以上、研究生英语六级以上水平，英语专业毕业生须通过国家英语专业八级考试；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（4）有较强的语言表达能力和人际关系处理能力，较好的学习能力和实践能力；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（5）有较高的诚信度和责任感，较好的团队合作精神；自律性强、能吃苦耐劳，乐观、积极向上，无心理障碍。党员与学生干部优先。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bidi w:val="off"/>
        <w:kinsoku/>
        <w:kinsoku/>
        <w:overflowPunct/>
        <w:wordWrap/>
        <w:snapToGrid w:val="0"/>
        <w:framePr w:outlineLvl="9"/>
        <w:ind w:leftChars="0" w:rightChars="0" w:firstLine="643" w:left="0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七、招聘程序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1.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学生登陆中国建筑高校毕业生接收考试网（网址：http://cscec.pincn.com/#/prove）注册,完成第一部分测评。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2.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学生登陆中建三局集团有限公司校园招聘网，投递简历至西北公司。（网址：http://zhaopin.cscec3b.com.cn）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3.学生登陆中国建筑高校毕业生接收考试网完成第二部分测评。（2019.08.28至2019.11.07共12期，必须参加）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/>
        </w:rPr>
        <w:t xml:space="preserve">测评时间：</w:t>
      </w:r>
    </w:p>
    <w:tbl>
      <w:tblPr>
        <w:tblW w:type="dxa" w:w="8626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812"/>
        <w:gridCol w:w="2794"/>
        <w:gridCol w:w="4020"/>
      </w:tblGrid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t xml:space="preserve">期次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t xml:space="preserve">一测完成时间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b/>
                <w:bCs/>
                <w:szCs w:val="32"/>
                <w:sz w:val="32"/>
                <w:kern w:val="2"/>
                <w:lang w:val="en-US" w:eastAsia="zh-CN" w:bidi="ar-SA"/>
                <w:rFonts w:ascii="仿宋_GB2312" w:cs="Times New Roman" w:eastAsia="仿宋_GB2312"/>
              </w:rPr>
              <w:t xml:space="preserve">二测集中考试时间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2019.08.28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2019.08.30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第2期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2019.08.31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2019.09.02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第3期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2019.09.03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2019.09.05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第4期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2019.09.07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2019.09.09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第5期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2019.09.14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2019.09.16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第6期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2019.09.17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2019.09.19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第7期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2019.10.06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2019.10.08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第8期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2019.10.09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2019.10.11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第9期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2019.10.12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2019.10.14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第10期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2019.10.15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2019.10.27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第11期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2019.10.19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2019.10.21  19:00-20:30</w:t>
            </w:r>
          </w:p>
        </w:tc>
      </w:tr>
      <w:tr>
        <w:tc>
          <w:tcPr>
            <w:textDirection w:val="lrTb"/>
            <w:vAlign w:val="top"/>
            <w:tcW w:type="dxa" w:w="18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第12期</w:t>
            </w:r>
          </w:p>
        </w:tc>
        <w:tc>
          <w:tcPr>
            <w:textDirection w:val="lrTb"/>
            <w:vAlign w:val="top"/>
            <w:tcW w:type="dxa" w:w="27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2019.11.05</w:t>
            </w:r>
          </w:p>
        </w:tc>
        <w:tc>
          <w:tcPr>
            <w:textDirection w:val="lrTb"/>
            <w:vAlign w:val="top"/>
            <w:tcW w:type="dxa" w:w="40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rightChars="0" w:right="0"/>
              <w:spacing w:line="578" w:lineRule="exact"/>
              <w:jc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/>
              </w:rPr>
              <w:t xml:space="preserve">2019.11.07  19:00-20:30</w:t>
            </w:r>
          </w:p>
        </w:tc>
      </w:tr>
    </w:tbl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framePr w:outlineLvl="9"/>
        <w:ind w:rightChars="0" w:firstLine="643" w:firstLineChars="200" w:right="0"/>
        <w:spacing w:line="578" w:lineRule="exact"/>
        <w:jc w:val="both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八、联系方式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公司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地址：陕西西安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雁塔区锦业路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号都市之门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D座1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6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层；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咨询电话：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宋体"/>
          <w:color w:val="000000"/>
        </w:rPr>
        <w:t xml:space="preserve">029-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宋体"/>
          <w:color w:val="000000"/>
        </w:rPr>
        <w:t xml:space="preserve">81879665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-8022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bidi w:val="off"/>
        <w:kinsoku/>
        <w:kinsoku/>
        <w:overflowPunct/>
        <w:wordWrap/>
        <w:framePr w:outlineLvl="9"/>
        <w:ind w:leftChars="0" w:rightChars="0" w:firstLine="640" w:left="0" w:firstLineChars="200" w:right="0"/>
        <w:spacing w:line="578" w:lineRule="exact"/>
        <w:jc w:val="both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                              2019年9月2日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720" w:num="1"/>
      <w:docGrid w:charSpace="0" w:linePitch="312" w:type="lines"/>
    </w:sectPr>
  </w:body>
</w:document>
</file>