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28" w:rsidRPr="00680528" w:rsidRDefault="00680528" w:rsidP="00680528">
      <w:pPr>
        <w:widowControl/>
        <w:shd w:val="clear" w:color="auto" w:fill="FFFFFF"/>
        <w:wordWrap w:val="0"/>
        <w:spacing w:line="480" w:lineRule="atLeast"/>
        <w:jc w:val="center"/>
        <w:rPr>
          <w:rFonts w:ascii="宋体" w:eastAsia="宋体" w:hAnsi="宋体" w:cs="宋体"/>
          <w:color w:val="333333"/>
          <w:kern w:val="0"/>
          <w:sz w:val="18"/>
          <w:szCs w:val="18"/>
        </w:rPr>
      </w:pPr>
      <w:r w:rsidRPr="00680528">
        <w:rPr>
          <w:rFonts w:ascii="宋体" w:eastAsia="宋体" w:hAnsi="宋体" w:cs="宋体" w:hint="eastAsia"/>
          <w:b/>
          <w:bCs/>
          <w:color w:val="333333"/>
          <w:kern w:val="0"/>
          <w:sz w:val="24"/>
          <w:szCs w:val="24"/>
        </w:rPr>
        <w:t>教育部、卫生部、中国残疾人联合会关于印发</w:t>
      </w:r>
    </w:p>
    <w:p w:rsidR="00680528" w:rsidRPr="00680528" w:rsidRDefault="00680528" w:rsidP="00680528">
      <w:pPr>
        <w:widowControl/>
        <w:shd w:val="clear" w:color="auto" w:fill="FFFFFF"/>
        <w:wordWrap w:val="0"/>
        <w:spacing w:line="480" w:lineRule="atLeast"/>
        <w:jc w:val="center"/>
        <w:rPr>
          <w:rFonts w:ascii="宋体" w:eastAsia="宋体" w:hAnsi="宋体" w:cs="宋体" w:hint="eastAsia"/>
          <w:color w:val="333333"/>
          <w:kern w:val="0"/>
          <w:sz w:val="18"/>
          <w:szCs w:val="18"/>
        </w:rPr>
      </w:pPr>
      <w:r w:rsidRPr="00680528">
        <w:rPr>
          <w:rFonts w:ascii="宋体" w:eastAsia="宋体" w:hAnsi="宋体" w:cs="宋体" w:hint="eastAsia"/>
          <w:b/>
          <w:bCs/>
          <w:color w:val="333333"/>
          <w:kern w:val="0"/>
          <w:sz w:val="24"/>
          <w:szCs w:val="24"/>
        </w:rPr>
        <w:t>《普通高等学校招生体检工作指导意见》的通知</w:t>
      </w:r>
    </w:p>
    <w:p w:rsidR="00680528" w:rsidRPr="00680528" w:rsidRDefault="00680528" w:rsidP="00680528">
      <w:pPr>
        <w:widowControl/>
        <w:shd w:val="clear" w:color="auto" w:fill="FFFFFF"/>
        <w:wordWrap w:val="0"/>
        <w:spacing w:line="480" w:lineRule="atLeast"/>
        <w:jc w:val="center"/>
        <w:rPr>
          <w:rFonts w:ascii="宋体" w:eastAsia="宋体" w:hAnsi="宋体" w:cs="宋体" w:hint="eastAsia"/>
          <w:color w:val="333333"/>
          <w:kern w:val="0"/>
          <w:sz w:val="18"/>
          <w:szCs w:val="18"/>
        </w:rPr>
      </w:pPr>
      <w:r w:rsidRPr="00680528">
        <w:rPr>
          <w:rFonts w:ascii="宋体" w:eastAsia="宋体" w:hAnsi="宋体" w:cs="宋体" w:hint="eastAsia"/>
          <w:b/>
          <w:bCs/>
          <w:color w:val="333333"/>
          <w:kern w:val="0"/>
          <w:sz w:val="24"/>
          <w:szCs w:val="24"/>
        </w:rPr>
        <w:t>教学〔2003〕3号</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2003年普通高等学校招生中实行。为做好普通高等学校招生体检工作，现将有关事项通知如下：</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二、《指导意见》对普通高等学校录取新生身体状况的要求与原《普通高等学校招生体检标准》不同的是：</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1．进一步放宽对患疾病或生理缺陷者的录取要求。除患有传染性疾病、精神性疾病、血液病、心脏病、高血压等无法完成学业的疾病及学习不能自理的考生，高等学校可以不予录取外，对患有其他疾病的考生，只要不影响专业学习和其他学生，录取时一般应不受限制。</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3．由于视力及肝功不正常等方面的原因，高等学校可限定部分专业不予录取。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4．对肢体残疾、不影响所报专业学习，且高考成绩达到录取要求的考生，高等学校不能因其残疾而不予录取。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lastRenderedPageBreak/>
        <w:t xml:space="preserve">　　5．高等学校应对入学新生的身体健康状况进行复查，对复查后不能进行正常学习的，按学籍管理规定处理。</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录取阶段要给高等学校提供完整、清晰的考生体检电子档案，以便于高等学校录取时审核。残疾考生招生工作是高校招生工作的有机组成部分，省级招生委员会可吸收本省残联作为成员单位，加强协调与合作。</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五、原《普通高等学校招生体检标准》从本通知发布之日起停止执行。</w:t>
      </w:r>
    </w:p>
    <w:p w:rsidR="00680528" w:rsidRPr="00680528" w:rsidRDefault="00680528" w:rsidP="00680528">
      <w:pPr>
        <w:widowControl/>
        <w:shd w:val="clear" w:color="auto" w:fill="FFFFFF"/>
        <w:wordWrap w:val="0"/>
        <w:spacing w:line="480" w:lineRule="atLeast"/>
        <w:ind w:firstLine="480"/>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六、请各省、自治区、直辖市招生委员会将本通知及《指导意见》尽快转发至本地区各高等学校。</w:t>
      </w:r>
    </w:p>
    <w:p w:rsidR="00680528" w:rsidRPr="00680528" w:rsidRDefault="00680528" w:rsidP="00680528">
      <w:pPr>
        <w:widowControl/>
        <w:shd w:val="clear" w:color="auto" w:fill="FFFFFF"/>
        <w:wordWrap w:val="0"/>
        <w:spacing w:line="480" w:lineRule="atLeast"/>
        <w:ind w:firstLine="480"/>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w:t>
      </w:r>
    </w:p>
    <w:p w:rsidR="00680528" w:rsidRPr="00680528" w:rsidRDefault="00680528" w:rsidP="00680528">
      <w:pPr>
        <w:widowControl/>
        <w:shd w:val="clear" w:color="auto" w:fill="FFFFFF"/>
        <w:wordWrap w:val="0"/>
        <w:spacing w:line="480" w:lineRule="atLeast"/>
        <w:jc w:val="center"/>
        <w:rPr>
          <w:rFonts w:ascii="宋体" w:eastAsia="宋体" w:hAnsi="宋体" w:cs="宋体" w:hint="eastAsia"/>
          <w:color w:val="333333"/>
          <w:kern w:val="0"/>
          <w:sz w:val="18"/>
          <w:szCs w:val="18"/>
        </w:rPr>
      </w:pPr>
      <w:r w:rsidRPr="00680528">
        <w:rPr>
          <w:rFonts w:ascii="宋体" w:eastAsia="宋体" w:hAnsi="宋体" w:cs="宋体" w:hint="eastAsia"/>
          <w:b/>
          <w:bCs/>
          <w:color w:val="000000"/>
          <w:kern w:val="0"/>
          <w:sz w:val="24"/>
          <w:szCs w:val="24"/>
        </w:rPr>
        <w:t>普通高等学校招生体检工作指导意见</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黑体" w:eastAsia="黑体" w:hAnsi="黑体" w:cs="宋体" w:hint="eastAsia"/>
          <w:b/>
          <w:bCs/>
          <w:color w:val="333333"/>
          <w:kern w:val="0"/>
          <w:sz w:val="24"/>
          <w:szCs w:val="24"/>
        </w:rPr>
        <w:t>一、患有下列疾病者，学校可以不予录取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1、严重心脏病（先天性心脏病经手术治愈，或房室间隔缺损分流量少，动脉导管未闭返流血量少，经二级以上医院专科检查确定无需手术者除外）、心肌病、高血压病。</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2、重症支气管扩张、哮喘，恶性肿瘤、慢性肾炎、尿毒症。</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3、严重的血液、内分泌及代谢系统疾病、风湿性疾病。</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4、重症或难治性癫痫或其他神经系统疾病;严重精神病未治愈、精神活性物质滥用和依赖。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5、慢性肝炎病人并且肝功能不正常者（肝炎病原携带者但肝功能正常者除外）。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6、结核病除下列情况外可以不予录取。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lastRenderedPageBreak/>
        <w:t xml:space="preserve">　　（1）原发型肺结核、浸润性肺结核已硬结稳定；结核型胸膜炎已治愈或治愈后遗有胸膜肥厚者；</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（2）一切肺外结核（肾结核、骨结核、腹膜结核等等）、血行性播散型肺结核治愈后一年以上未复发，经二级以上医院（或结核病防治所）专科检查无变化者；</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（3）淋巴腺结核已临床治愈无症状者。</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黑体" w:eastAsia="黑体" w:hAnsi="黑体" w:cs="宋体" w:hint="eastAsia"/>
          <w:b/>
          <w:bCs/>
          <w:color w:val="333333"/>
          <w:kern w:val="0"/>
          <w:sz w:val="24"/>
          <w:szCs w:val="24"/>
        </w:rPr>
        <w:t>二、患有下列疾病者，学校有关专业可不予录取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1、</w:t>
      </w:r>
      <w:r w:rsidRPr="00680528">
        <w:rPr>
          <w:rFonts w:ascii="宋体" w:eastAsia="宋体" w:hAnsi="宋体" w:cs="宋体" w:hint="eastAsia"/>
          <w:b/>
          <w:bCs/>
          <w:color w:val="333333"/>
          <w:kern w:val="0"/>
          <w:sz w:val="24"/>
          <w:szCs w:val="24"/>
        </w:rPr>
        <w:t>轻度色觉异常（俗称色弱）不能录取的专业</w:t>
      </w:r>
      <w:r w:rsidRPr="00680528">
        <w:rPr>
          <w:rFonts w:ascii="宋体" w:eastAsia="宋体" w:hAnsi="宋体" w:cs="宋体" w:hint="eastAsia"/>
          <w:color w:val="333333"/>
          <w:kern w:val="0"/>
          <w:sz w:val="24"/>
          <w:szCs w:val="24"/>
        </w:rPr>
        <w:t>：以颜色波长作为严格技术标准的化学类、化工与制药类、</w:t>
      </w:r>
      <w:r w:rsidRPr="00680528">
        <w:rPr>
          <w:rFonts w:ascii="宋体" w:eastAsia="宋体" w:hAnsi="宋体" w:cs="宋体" w:hint="eastAsia"/>
          <w:b/>
          <w:bCs/>
          <w:color w:val="333333"/>
          <w:kern w:val="0"/>
          <w:sz w:val="24"/>
          <w:szCs w:val="24"/>
        </w:rPr>
        <w:t>药学类、生物科学类</w:t>
      </w:r>
      <w:r w:rsidRPr="00680528">
        <w:rPr>
          <w:rFonts w:ascii="宋体" w:eastAsia="宋体" w:hAnsi="宋体" w:cs="宋体" w:hint="eastAsia"/>
          <w:color w:val="333333"/>
          <w:kern w:val="0"/>
          <w:sz w:val="24"/>
          <w:szCs w:val="24"/>
        </w:rPr>
        <w:t>、公安技术类、地质学类各专业，</w:t>
      </w:r>
      <w:r w:rsidRPr="00680528">
        <w:rPr>
          <w:rFonts w:ascii="宋体" w:eastAsia="宋体" w:hAnsi="宋体" w:cs="宋体" w:hint="eastAsia"/>
          <w:b/>
          <w:bCs/>
          <w:color w:val="333333"/>
          <w:kern w:val="0"/>
          <w:sz w:val="24"/>
          <w:szCs w:val="24"/>
        </w:rPr>
        <w:t>医学类各专业</w:t>
      </w:r>
      <w:r w:rsidRPr="00680528">
        <w:rPr>
          <w:rFonts w:ascii="宋体" w:eastAsia="宋体" w:hAnsi="宋体" w:cs="宋体" w:hint="eastAsia"/>
          <w:color w:val="333333"/>
          <w:kern w:val="0"/>
          <w:sz w:val="24"/>
          <w:szCs w:val="24"/>
        </w:rPr>
        <w:t>；</w:t>
      </w:r>
      <w:r w:rsidRPr="00680528">
        <w:rPr>
          <w:rFonts w:ascii="宋体" w:eastAsia="宋体" w:hAnsi="宋体" w:cs="宋体" w:hint="eastAsia"/>
          <w:b/>
          <w:bCs/>
          <w:color w:val="333333"/>
          <w:kern w:val="0"/>
          <w:sz w:val="24"/>
          <w:szCs w:val="24"/>
        </w:rPr>
        <w:t>生物工程、生物医学工程</w:t>
      </w:r>
      <w:r w:rsidRPr="00680528">
        <w:rPr>
          <w:rFonts w:ascii="宋体" w:eastAsia="宋体" w:hAnsi="宋体" w:cs="宋体" w:hint="eastAsia"/>
          <w:color w:val="333333"/>
          <w:kern w:val="0"/>
          <w:sz w:val="24"/>
          <w:szCs w:val="24"/>
        </w:rPr>
        <w:t>、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w:t>
      </w:r>
      <w:r w:rsidRPr="00680528">
        <w:rPr>
          <w:rFonts w:ascii="宋体" w:eastAsia="宋体" w:hAnsi="宋体" w:cs="宋体" w:hint="eastAsia"/>
          <w:b/>
          <w:bCs/>
          <w:color w:val="333333"/>
          <w:kern w:val="0"/>
          <w:sz w:val="24"/>
          <w:szCs w:val="24"/>
        </w:rPr>
        <w:t>色觉异常II度（俗称色盲）不能录取的专业</w:t>
      </w:r>
      <w:r w:rsidRPr="00680528">
        <w:rPr>
          <w:rFonts w:ascii="宋体" w:eastAsia="宋体" w:hAnsi="宋体" w:cs="宋体" w:hint="eastAsia"/>
          <w:color w:val="333333"/>
          <w:kern w:val="0"/>
          <w:sz w:val="24"/>
          <w:szCs w:val="24"/>
        </w:rPr>
        <w:t>，除</w:t>
      </w:r>
      <w:r w:rsidRPr="00680528">
        <w:rPr>
          <w:rFonts w:ascii="宋体" w:eastAsia="宋体" w:hAnsi="宋体" w:cs="宋体" w:hint="eastAsia"/>
          <w:b/>
          <w:bCs/>
          <w:color w:val="333333"/>
          <w:kern w:val="0"/>
          <w:sz w:val="24"/>
          <w:szCs w:val="24"/>
        </w:rPr>
        <w:t>同轻度色觉异常外</w:t>
      </w:r>
      <w:r w:rsidRPr="00680528">
        <w:rPr>
          <w:rFonts w:ascii="宋体" w:eastAsia="宋体" w:hAnsi="宋体" w:cs="宋体" w:hint="eastAsia"/>
          <w:color w:val="333333"/>
          <w:kern w:val="0"/>
          <w:sz w:val="24"/>
          <w:szCs w:val="24"/>
        </w:rPr>
        <w:t>，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w:t>
      </w:r>
      <w:r w:rsidRPr="00680528">
        <w:rPr>
          <w:rFonts w:ascii="宋体" w:eastAsia="宋体" w:hAnsi="宋体" w:cs="宋体" w:hint="eastAsia"/>
          <w:b/>
          <w:bCs/>
          <w:color w:val="333333"/>
          <w:kern w:val="0"/>
          <w:sz w:val="24"/>
          <w:szCs w:val="24"/>
        </w:rPr>
        <w:t>不能准确识别红、黄、绿、兰、紫各种颜色中任何一种颜色的导线、按键、信号灯、几何图形者不能录取的专业</w:t>
      </w:r>
      <w:r w:rsidRPr="00680528">
        <w:rPr>
          <w:rFonts w:ascii="宋体" w:eastAsia="宋体" w:hAnsi="宋体" w:cs="宋体" w:hint="eastAsia"/>
          <w:color w:val="333333"/>
          <w:kern w:val="0"/>
          <w:sz w:val="24"/>
          <w:szCs w:val="24"/>
        </w:rPr>
        <w:t>：除</w:t>
      </w:r>
      <w:r w:rsidRPr="00680528">
        <w:rPr>
          <w:rFonts w:ascii="宋体" w:eastAsia="宋体" w:hAnsi="宋体" w:cs="宋体" w:hint="eastAsia"/>
          <w:b/>
          <w:bCs/>
          <w:color w:val="333333"/>
          <w:kern w:val="0"/>
          <w:sz w:val="24"/>
          <w:szCs w:val="24"/>
        </w:rPr>
        <w:t>同轻度色觉异常、色觉异常II度</w:t>
      </w:r>
      <w:r w:rsidRPr="00680528">
        <w:rPr>
          <w:rFonts w:ascii="宋体" w:eastAsia="宋体" w:hAnsi="宋体" w:cs="宋体" w:hint="eastAsia"/>
          <w:color w:val="333333"/>
          <w:kern w:val="0"/>
          <w:sz w:val="24"/>
          <w:szCs w:val="24"/>
        </w:rPr>
        <w:t>两类列出专业外，还包括经济学类、管理科学与工程类、工商管理类、</w:t>
      </w:r>
      <w:r w:rsidRPr="00680528">
        <w:rPr>
          <w:rFonts w:ascii="宋体" w:eastAsia="宋体" w:hAnsi="宋体" w:cs="宋体" w:hint="eastAsia"/>
          <w:b/>
          <w:bCs/>
          <w:color w:val="333333"/>
          <w:kern w:val="0"/>
          <w:sz w:val="24"/>
          <w:szCs w:val="24"/>
        </w:rPr>
        <w:t>公共管理类、</w:t>
      </w:r>
      <w:r w:rsidRPr="00680528">
        <w:rPr>
          <w:rFonts w:ascii="宋体" w:eastAsia="宋体" w:hAnsi="宋体" w:cs="宋体" w:hint="eastAsia"/>
          <w:color w:val="333333"/>
          <w:kern w:val="0"/>
          <w:sz w:val="24"/>
          <w:szCs w:val="24"/>
        </w:rPr>
        <w:t>农业经济管理类、图书档案学类各专业。不能准确在显示器上识别红、黄、绿、兰、紫各颜色中任何一种颜色的数码、字母者不能录取到计算机科学与技术等专业。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lastRenderedPageBreak/>
        <w:t xml:space="preserve">　　4、裸眼视力任何一眼低于5．0者，不能录取的专业：飞行技术、航海技术、消防工程、刑事科学技术、侦察。专科专业：海洋船舶驾驶及与以上专业相同或相近专业（如民航空中交通管制）。</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5、裸眼视力任何一眼低于4．8者，不能录取的专业：轮机工程、运动训练、民族传统体育。专科专业：烹饪与营养、烹饪工艺等。</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6、乙型肝炎表面抗原携带者不能录取的专业：学前教育、航海技术、飞行技术等。专科专业：面点工艺、西餐工艺、烹饪与营养、烹饪工艺、食品科学与工程等。</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黑体" w:eastAsia="黑体" w:hAnsi="黑体" w:cs="宋体" w:hint="eastAsia"/>
          <w:b/>
          <w:bCs/>
          <w:color w:val="333333"/>
          <w:kern w:val="0"/>
          <w:sz w:val="24"/>
          <w:szCs w:val="24"/>
        </w:rPr>
        <w:t>三、患有下列疾病不宜就读的专业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1、</w:t>
      </w:r>
      <w:r w:rsidRPr="00680528">
        <w:rPr>
          <w:rFonts w:ascii="宋体" w:eastAsia="宋体" w:hAnsi="宋体" w:cs="宋体" w:hint="eastAsia"/>
          <w:b/>
          <w:bCs/>
          <w:color w:val="333333"/>
          <w:kern w:val="0"/>
          <w:sz w:val="24"/>
          <w:szCs w:val="24"/>
        </w:rPr>
        <w:t>主要脏器：肺、肝、肾、脾、胃肠等动过较大手术，功能恢复良好，或曾患有心肌炎、胃或十二指肠溃疡、慢性支气管炎、风湿性关节炎等病史，甲状腺机能亢进已治愈一年</w:t>
      </w:r>
      <w:r w:rsidRPr="00680528">
        <w:rPr>
          <w:rFonts w:ascii="宋体" w:eastAsia="宋体" w:hAnsi="宋体" w:cs="宋体" w:hint="eastAsia"/>
          <w:color w:val="333333"/>
          <w:kern w:val="0"/>
          <w:sz w:val="24"/>
          <w:szCs w:val="24"/>
        </w:rPr>
        <w:t>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w:t>
      </w:r>
      <w:r w:rsidRPr="00680528">
        <w:rPr>
          <w:rFonts w:ascii="宋体" w:eastAsia="宋体" w:hAnsi="宋体" w:cs="宋体" w:hint="eastAsia"/>
          <w:b/>
          <w:bCs/>
          <w:color w:val="333333"/>
          <w:kern w:val="0"/>
          <w:sz w:val="24"/>
          <w:szCs w:val="24"/>
        </w:rPr>
        <w:t>法医学</w:t>
      </w:r>
      <w:r w:rsidRPr="00680528">
        <w:rPr>
          <w:rFonts w:ascii="宋体" w:eastAsia="宋体" w:hAnsi="宋体" w:cs="宋体" w:hint="eastAsia"/>
          <w:color w:val="333333"/>
          <w:kern w:val="0"/>
          <w:sz w:val="24"/>
          <w:szCs w:val="24"/>
        </w:rPr>
        <w:t>、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w:t>
      </w:r>
      <w:r w:rsidRPr="00680528">
        <w:rPr>
          <w:rFonts w:ascii="宋体" w:eastAsia="宋体" w:hAnsi="宋体" w:cs="宋体" w:hint="eastAsia"/>
          <w:b/>
          <w:bCs/>
          <w:color w:val="333333"/>
          <w:kern w:val="0"/>
          <w:sz w:val="24"/>
          <w:szCs w:val="24"/>
        </w:rPr>
        <w:t>先天性心脏病经手术治愈，或房室间隔缺损分流量少，动脉导管未闭返流血量少，经二级以上医院专科检查确定无需手术者</w:t>
      </w:r>
      <w:r w:rsidRPr="00680528">
        <w:rPr>
          <w:rFonts w:ascii="宋体" w:eastAsia="宋体" w:hAnsi="宋体" w:cs="宋体" w:hint="eastAsia"/>
          <w:color w:val="333333"/>
          <w:kern w:val="0"/>
          <w:sz w:val="24"/>
          <w:szCs w:val="24"/>
        </w:rPr>
        <w:t>不宜就读的专业同第三部分第一条。</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w:t>
      </w:r>
      <w:r w:rsidRPr="00680528">
        <w:rPr>
          <w:rFonts w:ascii="宋体" w:eastAsia="宋体" w:hAnsi="宋体" w:cs="宋体" w:hint="eastAsia"/>
          <w:b/>
          <w:bCs/>
          <w:color w:val="333333"/>
          <w:kern w:val="0"/>
          <w:sz w:val="24"/>
          <w:szCs w:val="24"/>
        </w:rPr>
        <w:t>肢体残疾（不继续恶化）</w:t>
      </w:r>
      <w:r w:rsidRPr="00680528">
        <w:rPr>
          <w:rFonts w:ascii="宋体" w:eastAsia="宋体" w:hAnsi="宋体" w:cs="宋体" w:hint="eastAsia"/>
          <w:color w:val="333333"/>
          <w:kern w:val="0"/>
          <w:sz w:val="24"/>
          <w:szCs w:val="24"/>
        </w:rPr>
        <w:t>，不宜就读的专业同第三部分第一条。</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4、</w:t>
      </w:r>
      <w:r w:rsidRPr="00680528">
        <w:rPr>
          <w:rFonts w:ascii="宋体" w:eastAsia="宋体" w:hAnsi="宋体" w:cs="宋体" w:hint="eastAsia"/>
          <w:b/>
          <w:bCs/>
          <w:color w:val="333333"/>
          <w:kern w:val="0"/>
          <w:sz w:val="24"/>
          <w:szCs w:val="24"/>
        </w:rPr>
        <w:t>屈光不正（近视眼或远视眼，下同）任何一眼矫正到4．8镜片度数大于400度的，</w:t>
      </w:r>
      <w:r w:rsidRPr="00680528">
        <w:rPr>
          <w:rFonts w:ascii="宋体" w:eastAsia="宋体" w:hAnsi="宋体" w:cs="宋体" w:hint="eastAsia"/>
          <w:color w:val="333333"/>
          <w:kern w:val="0"/>
          <w:sz w:val="24"/>
          <w:szCs w:val="24"/>
        </w:rPr>
        <w:t>不宜就读海洋技术、海洋科学、测控技术与仪器、核工程与核技术、</w:t>
      </w:r>
      <w:r w:rsidRPr="00680528">
        <w:rPr>
          <w:rFonts w:ascii="宋体" w:eastAsia="宋体" w:hAnsi="宋体" w:cs="宋体" w:hint="eastAsia"/>
          <w:b/>
          <w:bCs/>
          <w:color w:val="333333"/>
          <w:kern w:val="0"/>
          <w:sz w:val="24"/>
          <w:szCs w:val="24"/>
        </w:rPr>
        <w:t>生物医学工程</w:t>
      </w:r>
      <w:r w:rsidRPr="00680528">
        <w:rPr>
          <w:rFonts w:ascii="宋体" w:eastAsia="宋体" w:hAnsi="宋体" w:cs="宋体" w:hint="eastAsia"/>
          <w:color w:val="333333"/>
          <w:kern w:val="0"/>
          <w:sz w:val="24"/>
          <w:szCs w:val="24"/>
        </w:rPr>
        <w:t>、服装设计与工程、飞行器制造工程。专科专业：与以上相同或相近专业。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5、</w:t>
      </w:r>
      <w:r w:rsidRPr="00680528">
        <w:rPr>
          <w:rFonts w:ascii="宋体" w:eastAsia="宋体" w:hAnsi="宋体" w:cs="宋体" w:hint="eastAsia"/>
          <w:b/>
          <w:bCs/>
          <w:color w:val="333333"/>
          <w:kern w:val="0"/>
          <w:sz w:val="24"/>
          <w:szCs w:val="24"/>
        </w:rPr>
        <w:t>任何一眼矫正到4．8镜片度数大于800度的</w:t>
      </w:r>
      <w:r w:rsidRPr="00680528">
        <w:rPr>
          <w:rFonts w:ascii="宋体" w:eastAsia="宋体" w:hAnsi="宋体" w:cs="宋体" w:hint="eastAsia"/>
          <w:color w:val="333333"/>
          <w:kern w:val="0"/>
          <w:sz w:val="24"/>
          <w:szCs w:val="24"/>
        </w:rPr>
        <w:t>，不宜就读地矿类、水利类、土建类、动物生产类、水产类、材料类、能源动力类、化工与制药类、武器类、</w:t>
      </w:r>
      <w:r w:rsidRPr="00680528">
        <w:rPr>
          <w:rFonts w:ascii="宋体" w:eastAsia="宋体" w:hAnsi="宋体" w:cs="宋体" w:hint="eastAsia"/>
          <w:color w:val="333333"/>
          <w:kern w:val="0"/>
          <w:sz w:val="24"/>
          <w:szCs w:val="24"/>
        </w:rPr>
        <w:lastRenderedPageBreak/>
        <w:t>农业工程类、林业工程类、植物生产类、森林资源类、环境生态类、</w:t>
      </w:r>
      <w:r w:rsidRPr="00680528">
        <w:rPr>
          <w:rFonts w:ascii="宋体" w:eastAsia="宋体" w:hAnsi="宋体" w:cs="宋体" w:hint="eastAsia"/>
          <w:b/>
          <w:bCs/>
          <w:color w:val="333333"/>
          <w:kern w:val="0"/>
          <w:sz w:val="24"/>
          <w:szCs w:val="24"/>
        </w:rPr>
        <w:t>医学类</w:t>
      </w:r>
      <w:r w:rsidRPr="00680528">
        <w:rPr>
          <w:rFonts w:ascii="宋体" w:eastAsia="宋体" w:hAnsi="宋体" w:cs="宋体" w:hint="eastAsia"/>
          <w:color w:val="333333"/>
          <w:kern w:val="0"/>
          <w:sz w:val="24"/>
          <w:szCs w:val="24"/>
        </w:rPr>
        <w:t>、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6、</w:t>
      </w:r>
      <w:r w:rsidRPr="00680528">
        <w:rPr>
          <w:rFonts w:ascii="宋体" w:eastAsia="宋体" w:hAnsi="宋体" w:cs="宋体" w:hint="eastAsia"/>
          <w:b/>
          <w:bCs/>
          <w:color w:val="333333"/>
          <w:kern w:val="0"/>
          <w:sz w:val="24"/>
          <w:szCs w:val="24"/>
        </w:rPr>
        <w:t>一眼失明另一眼矫正到4．8镜片度数大于400度</w:t>
      </w:r>
      <w:r w:rsidRPr="00680528">
        <w:rPr>
          <w:rFonts w:ascii="宋体" w:eastAsia="宋体" w:hAnsi="宋体" w:cs="宋体" w:hint="eastAsia"/>
          <w:color w:val="333333"/>
          <w:kern w:val="0"/>
          <w:sz w:val="24"/>
          <w:szCs w:val="24"/>
        </w:rPr>
        <w:t>的，不宜就读工学、农学、</w:t>
      </w:r>
      <w:r w:rsidRPr="00680528">
        <w:rPr>
          <w:rFonts w:ascii="宋体" w:eastAsia="宋体" w:hAnsi="宋体" w:cs="宋体" w:hint="eastAsia"/>
          <w:b/>
          <w:bCs/>
          <w:color w:val="333333"/>
          <w:kern w:val="0"/>
          <w:sz w:val="24"/>
          <w:szCs w:val="24"/>
        </w:rPr>
        <w:t>医学</w:t>
      </w:r>
      <w:r w:rsidRPr="00680528">
        <w:rPr>
          <w:rFonts w:ascii="宋体" w:eastAsia="宋体" w:hAnsi="宋体" w:cs="宋体" w:hint="eastAsia"/>
          <w:color w:val="333333"/>
          <w:kern w:val="0"/>
          <w:sz w:val="24"/>
          <w:szCs w:val="24"/>
        </w:rPr>
        <w:t>、</w:t>
      </w:r>
      <w:r w:rsidRPr="00680528">
        <w:rPr>
          <w:rFonts w:ascii="宋体" w:eastAsia="宋体" w:hAnsi="宋体" w:cs="宋体" w:hint="eastAsia"/>
          <w:b/>
          <w:bCs/>
          <w:color w:val="333333"/>
          <w:kern w:val="0"/>
          <w:sz w:val="24"/>
          <w:szCs w:val="24"/>
        </w:rPr>
        <w:t>法学</w:t>
      </w:r>
      <w:r w:rsidRPr="00680528">
        <w:rPr>
          <w:rFonts w:ascii="宋体" w:eastAsia="宋体" w:hAnsi="宋体" w:cs="宋体" w:hint="eastAsia"/>
          <w:color w:val="333333"/>
          <w:kern w:val="0"/>
          <w:sz w:val="24"/>
          <w:szCs w:val="24"/>
        </w:rPr>
        <w:t>各专业及应用物理学、应用化学、</w:t>
      </w:r>
      <w:r w:rsidRPr="00680528">
        <w:rPr>
          <w:rFonts w:ascii="宋体" w:eastAsia="宋体" w:hAnsi="宋体" w:cs="宋体" w:hint="eastAsia"/>
          <w:b/>
          <w:bCs/>
          <w:color w:val="333333"/>
          <w:kern w:val="0"/>
          <w:sz w:val="24"/>
          <w:szCs w:val="24"/>
        </w:rPr>
        <w:t>生物技术</w:t>
      </w:r>
      <w:r w:rsidRPr="00680528">
        <w:rPr>
          <w:rFonts w:ascii="宋体" w:eastAsia="宋体" w:hAnsi="宋体" w:cs="宋体" w:hint="eastAsia"/>
          <w:color w:val="333333"/>
          <w:kern w:val="0"/>
          <w:sz w:val="24"/>
          <w:szCs w:val="24"/>
        </w:rPr>
        <w:t>、地质学、生态学、环境科学、海洋科学、海洋技术、生物科学、应用心理学等专业。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7、</w:t>
      </w:r>
      <w:r w:rsidRPr="00680528">
        <w:rPr>
          <w:rFonts w:ascii="宋体" w:eastAsia="宋体" w:hAnsi="宋体" w:cs="宋体" w:hint="eastAsia"/>
          <w:b/>
          <w:bCs/>
          <w:color w:val="333333"/>
          <w:kern w:val="0"/>
          <w:sz w:val="24"/>
          <w:szCs w:val="24"/>
        </w:rPr>
        <w:t>两耳听力均在3米以内，或一耳听力在5米另一耳全聋的</w:t>
      </w:r>
      <w:r w:rsidRPr="00680528">
        <w:rPr>
          <w:rFonts w:ascii="宋体" w:eastAsia="宋体" w:hAnsi="宋体" w:cs="宋体" w:hint="eastAsia"/>
          <w:color w:val="333333"/>
          <w:kern w:val="0"/>
          <w:sz w:val="24"/>
          <w:szCs w:val="24"/>
        </w:rPr>
        <w:t>，不宜就读</w:t>
      </w:r>
      <w:r w:rsidRPr="00680528">
        <w:rPr>
          <w:rFonts w:ascii="宋体" w:eastAsia="宋体" w:hAnsi="宋体" w:cs="宋体" w:hint="eastAsia"/>
          <w:b/>
          <w:bCs/>
          <w:color w:val="333333"/>
          <w:kern w:val="0"/>
          <w:sz w:val="24"/>
          <w:szCs w:val="24"/>
        </w:rPr>
        <w:t>法学</w:t>
      </w:r>
      <w:r w:rsidRPr="00680528">
        <w:rPr>
          <w:rFonts w:ascii="宋体" w:eastAsia="宋体" w:hAnsi="宋体" w:cs="宋体" w:hint="eastAsia"/>
          <w:color w:val="333333"/>
          <w:kern w:val="0"/>
          <w:sz w:val="24"/>
          <w:szCs w:val="24"/>
        </w:rPr>
        <w:t>各专业、外国语言文学各专业以及外交学、新闻学、侦察学、学前教育、音乐学、录音艺术、土木工程、交通运输、动物科学、动物医学各专业、</w:t>
      </w:r>
      <w:r w:rsidRPr="00680528">
        <w:rPr>
          <w:rFonts w:ascii="宋体" w:eastAsia="宋体" w:hAnsi="宋体" w:cs="宋体" w:hint="eastAsia"/>
          <w:b/>
          <w:bCs/>
          <w:color w:val="333333"/>
          <w:kern w:val="0"/>
          <w:sz w:val="24"/>
          <w:szCs w:val="24"/>
        </w:rPr>
        <w:t>医学各专业</w:t>
      </w:r>
      <w:r w:rsidRPr="00680528">
        <w:rPr>
          <w:rFonts w:ascii="宋体" w:eastAsia="宋体" w:hAnsi="宋体" w:cs="宋体" w:hint="eastAsia"/>
          <w:color w:val="333333"/>
          <w:kern w:val="0"/>
          <w:sz w:val="24"/>
          <w:szCs w:val="24"/>
        </w:rPr>
        <w:t>。</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8、</w:t>
      </w:r>
      <w:r w:rsidRPr="00680528">
        <w:rPr>
          <w:rFonts w:ascii="宋体" w:eastAsia="宋体" w:hAnsi="宋体" w:cs="宋体" w:hint="eastAsia"/>
          <w:b/>
          <w:bCs/>
          <w:color w:val="333333"/>
          <w:kern w:val="0"/>
          <w:sz w:val="24"/>
          <w:szCs w:val="24"/>
        </w:rPr>
        <w:t>嗅觉迟钝、口吃、步态异常、驼背，面部疤痕、血管瘤、黑色素痣、白癜风</w:t>
      </w:r>
      <w:r w:rsidRPr="00680528">
        <w:rPr>
          <w:rFonts w:ascii="宋体" w:eastAsia="宋体" w:hAnsi="宋体" w:cs="宋体" w:hint="eastAsia"/>
          <w:color w:val="333333"/>
          <w:kern w:val="0"/>
          <w:sz w:val="24"/>
          <w:szCs w:val="24"/>
        </w:rPr>
        <w:t>的，不宜就读教育学类、公安学类各专业以及外交学、</w:t>
      </w:r>
      <w:r w:rsidRPr="00680528">
        <w:rPr>
          <w:rFonts w:ascii="宋体" w:eastAsia="宋体" w:hAnsi="宋体" w:cs="宋体" w:hint="eastAsia"/>
          <w:b/>
          <w:bCs/>
          <w:color w:val="333333"/>
          <w:kern w:val="0"/>
          <w:sz w:val="24"/>
          <w:szCs w:val="24"/>
        </w:rPr>
        <w:t>法学</w:t>
      </w:r>
      <w:r w:rsidRPr="00680528">
        <w:rPr>
          <w:rFonts w:ascii="宋体" w:eastAsia="宋体" w:hAnsi="宋体" w:cs="宋体" w:hint="eastAsia"/>
          <w:color w:val="333333"/>
          <w:kern w:val="0"/>
          <w:sz w:val="24"/>
          <w:szCs w:val="24"/>
        </w:rPr>
        <w:t>、新闻学、音乐表演、表演各专业。</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9、</w:t>
      </w:r>
      <w:r w:rsidRPr="00680528">
        <w:rPr>
          <w:rFonts w:ascii="宋体" w:eastAsia="宋体" w:hAnsi="宋体" w:cs="宋体" w:hint="eastAsia"/>
          <w:b/>
          <w:bCs/>
          <w:color w:val="333333"/>
          <w:kern w:val="0"/>
          <w:sz w:val="24"/>
          <w:szCs w:val="24"/>
        </w:rPr>
        <w:t>斜视、嗅觉迟钝、口吃不宜就读医学类专业</w:t>
      </w:r>
      <w:r w:rsidRPr="00680528">
        <w:rPr>
          <w:rFonts w:ascii="宋体" w:eastAsia="宋体" w:hAnsi="宋体" w:cs="宋体" w:hint="eastAsia"/>
          <w:color w:val="333333"/>
          <w:kern w:val="0"/>
          <w:sz w:val="24"/>
          <w:szCs w:val="24"/>
        </w:rPr>
        <w:t>。</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此部分内容供考生在报考专业志愿时参考。学校不得以此为依据，拒绝录取达到相关要求的考生。</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黑体" w:eastAsia="黑体" w:hAnsi="黑体" w:cs="宋体" w:hint="eastAsia"/>
          <w:b/>
          <w:bCs/>
          <w:color w:val="333333"/>
          <w:kern w:val="0"/>
          <w:sz w:val="24"/>
          <w:szCs w:val="24"/>
        </w:rPr>
        <w:t>四、其他</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1．未列入专业目录或经教育部批准有权自定新的学科专业，学校招生时可根据专业性质、特点，提出学习本专业对身体素质、生理条件的要求，并在招生章程中明确刊登，做好咨询解释工作。</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2．公安类普通高等学校招生体检按公政治[2000]137号文件执行。</w:t>
      </w:r>
    </w:p>
    <w:p w:rsidR="00680528" w:rsidRPr="00680528" w:rsidRDefault="00680528" w:rsidP="00680528">
      <w:pPr>
        <w:widowControl/>
        <w:shd w:val="clear" w:color="auto" w:fill="FFFFFF"/>
        <w:wordWrap w:val="0"/>
        <w:spacing w:line="480" w:lineRule="atLeast"/>
        <w:jc w:val="left"/>
        <w:rPr>
          <w:rFonts w:ascii="宋体" w:eastAsia="宋体" w:hAnsi="宋体" w:cs="宋体" w:hint="eastAsia"/>
          <w:color w:val="333333"/>
          <w:kern w:val="0"/>
          <w:sz w:val="18"/>
          <w:szCs w:val="18"/>
        </w:rPr>
      </w:pPr>
      <w:r w:rsidRPr="00680528">
        <w:rPr>
          <w:rFonts w:ascii="宋体" w:eastAsia="宋体" w:hAnsi="宋体" w:cs="宋体" w:hint="eastAsia"/>
          <w:color w:val="333333"/>
          <w:kern w:val="0"/>
          <w:sz w:val="24"/>
          <w:szCs w:val="24"/>
        </w:rPr>
        <w:t xml:space="preserve">　　3．中国人民解放军院校招收学员体格检查按[1997]后联字2号文件执行。</w:t>
      </w:r>
    </w:p>
    <w:p w:rsidR="007C0096" w:rsidRDefault="007C0096"/>
    <w:sectPr w:rsidR="007C0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096" w:rsidRDefault="007C0096" w:rsidP="00680528">
      <w:r>
        <w:separator/>
      </w:r>
    </w:p>
  </w:endnote>
  <w:endnote w:type="continuationSeparator" w:id="1">
    <w:p w:rsidR="007C0096" w:rsidRDefault="007C0096" w:rsidP="006805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096" w:rsidRDefault="007C0096" w:rsidP="00680528">
      <w:r>
        <w:separator/>
      </w:r>
    </w:p>
  </w:footnote>
  <w:footnote w:type="continuationSeparator" w:id="1">
    <w:p w:rsidR="007C0096" w:rsidRDefault="007C0096" w:rsidP="006805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0528"/>
    <w:rsid w:val="00680528"/>
    <w:rsid w:val="007C0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05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0528"/>
    <w:rPr>
      <w:sz w:val="18"/>
      <w:szCs w:val="18"/>
    </w:rPr>
  </w:style>
  <w:style w:type="paragraph" w:styleId="a4">
    <w:name w:val="footer"/>
    <w:basedOn w:val="a"/>
    <w:link w:val="Char0"/>
    <w:uiPriority w:val="99"/>
    <w:semiHidden/>
    <w:unhideWhenUsed/>
    <w:rsid w:val="006805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0528"/>
    <w:rPr>
      <w:sz w:val="18"/>
      <w:szCs w:val="18"/>
    </w:rPr>
  </w:style>
  <w:style w:type="character" w:styleId="a5">
    <w:name w:val="Strong"/>
    <w:basedOn w:val="a0"/>
    <w:uiPriority w:val="22"/>
    <w:qFormat/>
    <w:rsid w:val="00680528"/>
    <w:rPr>
      <w:b/>
      <w:bCs/>
    </w:rPr>
  </w:style>
</w:styles>
</file>

<file path=word/webSettings.xml><?xml version="1.0" encoding="utf-8"?>
<w:webSettings xmlns:r="http://schemas.openxmlformats.org/officeDocument/2006/relationships" xmlns:w="http://schemas.openxmlformats.org/wordprocessingml/2006/main">
  <w:divs>
    <w:div w:id="184269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3324</Characters>
  <Application>Microsoft Office Word</Application>
  <DocSecurity>0</DocSecurity>
  <Lines>27</Lines>
  <Paragraphs>7</Paragraphs>
  <ScaleCrop>false</ScaleCrop>
  <Company>Lenovo</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WSW</dc:creator>
  <cp:keywords/>
  <dc:description/>
  <cp:lastModifiedBy>WSW</cp:lastModifiedBy>
  <cp:revision>2</cp:revision>
  <dcterms:created xsi:type="dcterms:W3CDTF">2015-03-17T00:37:00Z</dcterms:created>
  <dcterms:modified xsi:type="dcterms:W3CDTF">2015-03-17T00:37:00Z</dcterms:modified>
</cp:coreProperties>
</file>