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 </w:t>
      </w: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8"/>
        <w:shd w:val="clear" w:color="auto" w:fill="auto"/>
        <w:spacing w:before="0" w:after="0" w:line="360" w:lineRule="exact"/>
        <w:jc w:val="center"/>
        <w:rPr>
          <w:rFonts w:ascii="Times New Roman" w:hAnsi="Times New Roman" w:eastAsia="黑体" w:cs="黑体"/>
          <w:b/>
          <w:bCs/>
          <w:color w:val="000000"/>
          <w:lang w:val="zh-TW" w:eastAsia="zh-TW" w:bidi="zh-TW"/>
        </w:rPr>
      </w:pPr>
      <w:r>
        <w:rPr>
          <w:rFonts w:ascii="Times New Roman" w:hAnsi="Times New Roman" w:eastAsia="黑体" w:cs="黑体"/>
          <w:b/>
          <w:bCs/>
          <w:color w:val="000000"/>
          <w:lang w:val="zh-TW" w:eastAsia="zh-TW" w:bidi="zh-TW"/>
        </w:rPr>
        <w:t>西南交通大学第</w:t>
      </w:r>
      <w:r>
        <w:rPr>
          <w:rFonts w:hint="eastAsia" w:ascii="Times New Roman" w:hAnsi="Times New Roman" w:eastAsia="黑体" w:cs="黑体"/>
          <w:b/>
          <w:bCs/>
          <w:color w:val="000000"/>
          <w:lang w:val="en-US" w:eastAsia="zh-CN" w:bidi="zh-TW"/>
        </w:rPr>
        <w:t>十</w:t>
      </w:r>
      <w:r>
        <w:rPr>
          <w:rFonts w:ascii="Times New Roman" w:hAnsi="Times New Roman" w:eastAsia="黑体" w:cs="黑体"/>
          <w:b/>
          <w:bCs/>
          <w:color w:val="000000"/>
          <w:lang w:val="zh-TW" w:eastAsia="zh-TW" w:bidi="zh-TW"/>
        </w:rPr>
        <w:t>届研究生结构设计竞赛细则</w:t>
      </w: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9"/>
        <w:shd w:val="clear" w:color="auto" w:fill="auto"/>
        <w:spacing w:before="0" w:after="0" w:line="360" w:lineRule="auto"/>
        <w:ind w:left="60"/>
        <w:outlineLvl w:val="9"/>
        <w:rPr>
          <w:rFonts w:ascii="Times New Roman" w:hAnsi="Times New Roman" w:eastAsia="楷体" w:cs="楷体"/>
          <w:b/>
          <w:bCs/>
          <w:color w:val="000000"/>
          <w:sz w:val="48"/>
          <w:szCs w:val="48"/>
          <w:lang w:bidi="zh-TW"/>
        </w:rPr>
      </w:pPr>
      <w:r>
        <w:rPr>
          <w:rFonts w:hint="eastAsia" w:ascii="Times New Roman" w:hAnsi="Times New Roman" w:eastAsia="楷体" w:cs="楷体"/>
          <w:b/>
          <w:bCs/>
          <w:color w:val="000000"/>
          <w:sz w:val="48"/>
          <w:szCs w:val="48"/>
          <w:lang w:bidi="zh-TW"/>
        </w:rPr>
        <w:t>双</w:t>
      </w:r>
      <w:r>
        <w:rPr>
          <w:rFonts w:ascii="Times New Roman" w:hAnsi="Times New Roman" w:eastAsia="楷体" w:cs="楷体"/>
          <w:b/>
          <w:bCs/>
          <w:color w:val="000000"/>
          <w:sz w:val="48"/>
          <w:szCs w:val="48"/>
          <w:lang w:bidi="zh-TW"/>
        </w:rPr>
        <w:t>跨简支桥梁承重</w:t>
      </w: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6"/>
          <w:szCs w:val="36"/>
        </w:rPr>
      </w:pPr>
    </w:p>
    <w:p>
      <w:pPr>
        <w:pStyle w:val="13"/>
        <w:jc w:val="center"/>
        <w:rPr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西南交通大学第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届研究生结构设计竞赛委员会</w:t>
      </w:r>
    </w:p>
    <w:p>
      <w:pPr>
        <w:pStyle w:val="13"/>
        <w:jc w:val="center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年</w:t>
      </w:r>
      <w:r>
        <w:rPr>
          <w:rFonts w:hint="eastAsia" w:eastAsia="黑体"/>
          <w:sz w:val="30"/>
          <w:szCs w:val="30"/>
          <w:lang w:val="en-US" w:eastAsia="zh-CN"/>
        </w:rPr>
        <w:t>3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月</w:t>
      </w:r>
    </w:p>
    <w:p>
      <w:pPr>
        <w:pStyle w:val="13"/>
        <w:jc w:val="center"/>
        <w:rPr>
          <w:sz w:val="30"/>
          <w:szCs w:val="30"/>
        </w:rPr>
      </w:pP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一、赛题名称：</w:t>
      </w:r>
      <w:r>
        <w:rPr>
          <w:rFonts w:hint="eastAsia" w:ascii="Times New Roman" w:hAnsi="Times New Roman" w:eastAsia="黑体" w:cs="黑体e眠副浡渀."/>
          <w:b/>
          <w:sz w:val="28"/>
          <w:szCs w:val="28"/>
          <w:lang w:val="zh-CN"/>
        </w:rPr>
        <w:t>双跨</w:t>
      </w:r>
      <w:r>
        <w:rPr>
          <w:rFonts w:hint="eastAsia" w:ascii="Times New Roman" w:hAnsi="Times New Roman" w:eastAsia="黑体" w:cs="黑体e眠副浡渀."/>
          <w:b/>
          <w:sz w:val="28"/>
          <w:szCs w:val="28"/>
        </w:rPr>
        <w:t>连续式</w:t>
      </w:r>
      <w:r>
        <w:rPr>
          <w:rFonts w:hint="eastAsia" w:ascii="Times New Roman" w:hAnsi="Times New Roman" w:eastAsia="黑体" w:cs="黑体e眠副浡渀."/>
          <w:b/>
          <w:sz w:val="28"/>
          <w:szCs w:val="28"/>
          <w:lang w:val="zh-CN"/>
        </w:rPr>
        <w:t>桥梁承重</w:t>
      </w: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竞赛</w:t>
      </w: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color w:val="FF0000"/>
          <w:u w:color="FF0000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二、竞赛模型：</w:t>
      </w:r>
      <w:r>
        <w:rPr>
          <w:color w:val="FF0000"/>
          <w:u w:color="FF0000"/>
        </w:rPr>
        <w:t xml:space="preserve">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竞赛模型为双跨</w:t>
      </w:r>
      <w:bookmarkStart w:id="0" w:name="_Hlk4163399"/>
      <w:r>
        <w:rPr>
          <w:rFonts w:hint="eastAsia" w:eastAsia="仿宋_GB2312"/>
          <w:kern w:val="2"/>
          <w:sz w:val="28"/>
          <w:szCs w:val="28"/>
          <w:lang w:eastAsia="zh-CN"/>
        </w:rPr>
        <w:t>连续式</w:t>
      </w:r>
      <w:bookmarkEnd w:id="0"/>
      <w:r>
        <w:rPr>
          <w:rFonts w:hint="eastAsia" w:eastAsia="仿宋_GB2312"/>
          <w:kern w:val="2"/>
          <w:sz w:val="28"/>
          <w:szCs w:val="28"/>
          <w:lang w:eastAsia="zh-CN"/>
        </w:rPr>
        <w:t>桥梁结构模型，采用软质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塑料板和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塑料管制作，具体结构形式一般为梁桥和拱桥，但不可制作鱼腹式承重结构梁桥，否则取消比赛资格。模型加载系统和测量系统由承办方提供，不可制作</w:t>
      </w:r>
      <w:bookmarkStart w:id="6" w:name="_GoBack"/>
      <w:bookmarkEnd w:id="6"/>
      <w:r>
        <w:rPr>
          <w:rFonts w:hint="eastAsia" w:eastAsia="仿宋_GB2312"/>
          <w:kern w:val="2"/>
          <w:sz w:val="28"/>
          <w:szCs w:val="28"/>
          <w:lang w:eastAsia="zh-CN"/>
        </w:rPr>
        <w:t>斜拉桥和悬索桥。桥梁结构模型由参赛选手制作（可不做桥墩），并安放于测试台上。</w:t>
      </w: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三、模型要求</w:t>
      </w:r>
      <w:r>
        <w:rPr>
          <w:rFonts w:ascii="Times New Roman" w:hAnsi="Times New Roman" w:eastAsia="黑体" w:cs="黑体e眠副浡渀."/>
          <w:b/>
          <w:sz w:val="28"/>
          <w:szCs w:val="28"/>
        </w:rPr>
        <w:t xml:space="preserve">：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3.1 </w:t>
      </w:r>
      <w:r>
        <w:rPr>
          <w:rFonts w:hint="eastAsia" w:eastAsia="仿宋_GB2312"/>
          <w:kern w:val="2"/>
          <w:sz w:val="28"/>
          <w:szCs w:val="28"/>
          <w:lang w:eastAsia="zh-CN"/>
        </w:rPr>
        <w:t>制作材料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组委会将统一提供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塑料板（可借助电吹风热弯后塑形）、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塑料管和塑料螺钉</w:t>
      </w:r>
      <w:r>
        <w:rPr>
          <w:rFonts w:eastAsia="仿宋_GB2312"/>
          <w:kern w:val="2"/>
          <w:sz w:val="28"/>
          <w:szCs w:val="28"/>
          <w:lang w:eastAsia="zh-CN"/>
        </w:rPr>
        <w:t>螺母</w:t>
      </w:r>
      <w:r>
        <w:rPr>
          <w:rFonts w:hint="eastAsia" w:eastAsia="仿宋_GB2312"/>
          <w:kern w:val="2"/>
          <w:sz w:val="28"/>
          <w:szCs w:val="28"/>
          <w:lang w:eastAsia="zh-CN"/>
        </w:rPr>
        <w:t>三种材料，各参赛队设计、制作模型仅限于使用以上材料，且允许对所给材料进行适当加工、组合。需要注明的是，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塑料管的单根长度不能超过</w:t>
      </w:r>
      <w:r>
        <w:rPr>
          <w:rFonts w:eastAsia="仿宋_GB2312"/>
          <w:color w:val="FF0000"/>
          <w:kern w:val="2"/>
          <w:sz w:val="28"/>
          <w:szCs w:val="28"/>
          <w:lang w:eastAsia="zh-CN"/>
        </w:rPr>
        <w:t>25cm</w:t>
      </w:r>
      <w:r>
        <w:rPr>
          <w:rFonts w:hint="eastAsia" w:eastAsia="仿宋_GB2312"/>
          <w:kern w:val="2"/>
          <w:sz w:val="28"/>
          <w:szCs w:val="28"/>
          <w:lang w:eastAsia="zh-CN"/>
        </w:rPr>
        <w:t>，否则取消比赛资格。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3.2 </w:t>
      </w:r>
      <w:r>
        <w:rPr>
          <w:rFonts w:hint="eastAsia" w:eastAsia="仿宋_GB2312"/>
          <w:kern w:val="2"/>
          <w:sz w:val="28"/>
          <w:szCs w:val="28"/>
          <w:lang w:eastAsia="zh-CN"/>
        </w:rPr>
        <w:t>模型重量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结构模型的总重量不超过</w:t>
      </w:r>
      <w:r>
        <w:rPr>
          <w:rFonts w:eastAsia="仿宋_GB2312"/>
          <w:color w:val="FF0000"/>
          <w:kern w:val="2"/>
          <w:sz w:val="28"/>
          <w:szCs w:val="28"/>
          <w:lang w:eastAsia="zh-CN"/>
        </w:rPr>
        <w:t>2500</w:t>
      </w:r>
      <w:r>
        <w:rPr>
          <w:rFonts w:hint="eastAsia" w:eastAsia="仿宋_GB2312"/>
          <w:kern w:val="2"/>
          <w:sz w:val="28"/>
          <w:szCs w:val="28"/>
          <w:lang w:eastAsia="zh-CN"/>
        </w:rPr>
        <w:t>克，超过者不能参加比赛。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3.3 </w:t>
      </w:r>
      <w:r>
        <w:rPr>
          <w:rFonts w:hint="eastAsia" w:eastAsia="仿宋_GB2312"/>
          <w:kern w:val="2"/>
          <w:sz w:val="28"/>
          <w:szCs w:val="28"/>
          <w:lang w:eastAsia="zh-CN"/>
        </w:rPr>
        <w:t>模型尺寸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桥梁的类型不限，但必须保持主梁和桥面为连续的，模型的纵桥向长度要求在区间（</w:t>
      </w:r>
      <w:r>
        <w:rPr>
          <w:rFonts w:eastAsia="仿宋_GB2312"/>
          <w:kern w:val="2"/>
          <w:sz w:val="28"/>
          <w:szCs w:val="28"/>
          <w:lang w:eastAsia="zh-CN"/>
        </w:rPr>
        <w:t>1770</w:t>
      </w:r>
      <w:r>
        <w:rPr>
          <w:rFonts w:hint="eastAsia" w:eastAsia="仿宋_GB2312"/>
          <w:kern w:val="2"/>
          <w:sz w:val="28"/>
          <w:szCs w:val="28"/>
          <w:lang w:eastAsia="zh-CN"/>
        </w:rPr>
        <w:t>，</w:t>
      </w:r>
      <w:r>
        <w:rPr>
          <w:rFonts w:eastAsia="仿宋_GB2312"/>
          <w:kern w:val="2"/>
          <w:sz w:val="28"/>
          <w:szCs w:val="28"/>
          <w:lang w:eastAsia="zh-CN"/>
        </w:rPr>
        <w:t>1790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  <w:r>
        <w:rPr>
          <w:rFonts w:eastAsia="仿宋_GB2312"/>
          <w:kern w:val="2"/>
          <w:sz w:val="28"/>
          <w:szCs w:val="28"/>
          <w:lang w:eastAsia="zh-CN"/>
        </w:rPr>
        <w:t>mm</w:t>
      </w:r>
      <w:r>
        <w:rPr>
          <w:rFonts w:hint="eastAsia" w:eastAsia="仿宋_GB2312"/>
          <w:kern w:val="2"/>
          <w:sz w:val="28"/>
          <w:szCs w:val="28"/>
          <w:lang w:eastAsia="zh-CN"/>
        </w:rPr>
        <w:t>范围内，横桥向宽度要求在区间（</w:t>
      </w:r>
      <w:r>
        <w:rPr>
          <w:rFonts w:eastAsia="仿宋_GB2312"/>
          <w:kern w:val="2"/>
          <w:sz w:val="28"/>
          <w:szCs w:val="28"/>
          <w:lang w:eastAsia="zh-CN"/>
        </w:rPr>
        <w:t>200</w:t>
      </w:r>
      <w:r>
        <w:rPr>
          <w:rFonts w:hint="eastAsia" w:eastAsia="仿宋_GB2312"/>
          <w:kern w:val="2"/>
          <w:sz w:val="28"/>
          <w:szCs w:val="28"/>
          <w:lang w:eastAsia="zh-CN"/>
        </w:rPr>
        <w:t>，</w:t>
      </w:r>
      <w:r>
        <w:rPr>
          <w:rFonts w:eastAsia="仿宋_GB2312"/>
          <w:kern w:val="2"/>
          <w:sz w:val="28"/>
          <w:szCs w:val="28"/>
          <w:lang w:eastAsia="zh-CN"/>
        </w:rPr>
        <w:t>250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  <w:r>
        <w:rPr>
          <w:rFonts w:eastAsia="仿宋_GB2312"/>
          <w:kern w:val="2"/>
          <w:sz w:val="28"/>
          <w:szCs w:val="28"/>
          <w:lang w:eastAsia="zh-CN"/>
        </w:rPr>
        <w:t xml:space="preserve">mm </w:t>
      </w:r>
      <w:r>
        <w:rPr>
          <w:rFonts w:hint="eastAsia" w:eastAsia="仿宋_GB2312"/>
          <w:kern w:val="2"/>
          <w:sz w:val="28"/>
          <w:szCs w:val="28"/>
          <w:lang w:eastAsia="zh-CN"/>
        </w:rPr>
        <w:t>范围内，模型具体长度尺寸拟定请参考实验平台示意图。桥面纵坡控制在</w:t>
      </w:r>
      <w:r>
        <w:rPr>
          <w:rFonts w:eastAsia="仿宋_GB2312"/>
          <w:kern w:val="2"/>
          <w:sz w:val="28"/>
          <w:szCs w:val="28"/>
          <w:lang w:eastAsia="zh-CN"/>
        </w:rPr>
        <w:t>3.0%</w:t>
      </w:r>
      <w:r>
        <w:rPr>
          <w:rFonts w:hint="eastAsia" w:eastAsia="仿宋_GB2312"/>
          <w:kern w:val="2"/>
          <w:sz w:val="28"/>
          <w:szCs w:val="28"/>
          <w:lang w:eastAsia="zh-CN"/>
        </w:rPr>
        <w:t>以内（否则无法牵引小车，等同于失去比赛资格），并保持桥面连续。不符合要求的模型直接取消比赛资格。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3.4 </w:t>
      </w:r>
      <w:r>
        <w:rPr>
          <w:rFonts w:hint="eastAsia" w:eastAsia="仿宋_GB2312"/>
          <w:kern w:val="2"/>
          <w:sz w:val="28"/>
          <w:szCs w:val="28"/>
          <w:lang w:eastAsia="zh-CN"/>
        </w:rPr>
        <w:t>模型桥面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）桥面铺设材料可以为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塑料板或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塑料管或两者联合体。</w:t>
      </w:r>
      <w:r>
        <w:rPr>
          <w:rFonts w:hint="eastAsia" w:eastAsia="仿宋_GB2312"/>
          <w:color w:val="FF0000"/>
          <w:kern w:val="2"/>
          <w:sz w:val="28"/>
          <w:szCs w:val="28"/>
          <w:lang w:eastAsia="zh-CN"/>
        </w:rPr>
        <w:t>若桥面铺设材料为PVC板，则不可改变PVC板原始厚度（</w:t>
      </w:r>
      <w:r>
        <w:rPr>
          <w:rFonts w:hint="eastAsia" w:eastAsia="仿宋_GB2312"/>
          <w:color w:val="FF0000"/>
          <w:kern w:val="2"/>
          <w:sz w:val="28"/>
          <w:szCs w:val="28"/>
          <w:lang w:val="en-US" w:eastAsia="zh-CN"/>
        </w:rPr>
        <w:t>不可打磨，不可重叠）</w:t>
      </w:r>
      <w:r>
        <w:rPr>
          <w:rFonts w:hint="eastAsia" w:eastAsia="仿宋_GB2312"/>
          <w:kern w:val="2"/>
          <w:sz w:val="28"/>
          <w:szCs w:val="28"/>
          <w:lang w:eastAsia="zh-CN"/>
        </w:rPr>
        <w:t>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）模型需设置相应平整，并具有一定刚度和强度的桥面构造，能够用于移动小车加载。若加载时桥面塌陷导致小车无法行进，或桥面发生破坏，算为加载失败。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）模型桥面以上须保证不小于宽</w:t>
      </w:r>
      <w:r>
        <w:rPr>
          <w:rFonts w:eastAsia="仿宋_GB2312"/>
          <w:kern w:val="2"/>
          <w:sz w:val="28"/>
          <w:szCs w:val="28"/>
          <w:lang w:eastAsia="zh-CN"/>
        </w:rPr>
        <w:t>200</w:t>
      </w:r>
      <w:r>
        <w:rPr>
          <w:rFonts w:hint="eastAsia" w:eastAsia="仿宋_GB2312"/>
          <w:kern w:val="2"/>
          <w:sz w:val="28"/>
          <w:szCs w:val="28"/>
          <w:lang w:eastAsia="zh-CN"/>
        </w:rPr>
        <w:t>mm</w:t>
      </w:r>
      <w:r>
        <w:rPr>
          <w:rFonts w:eastAsia="仿宋_GB2312"/>
          <w:kern w:val="2"/>
          <w:sz w:val="28"/>
          <w:szCs w:val="28"/>
          <w:lang w:eastAsia="zh-CN"/>
        </w:rPr>
        <w:t>×</w:t>
      </w:r>
      <w:r>
        <w:rPr>
          <w:rFonts w:hint="eastAsia" w:eastAsia="仿宋_GB2312"/>
          <w:kern w:val="2"/>
          <w:sz w:val="28"/>
          <w:szCs w:val="28"/>
          <w:lang w:eastAsia="zh-CN"/>
        </w:rPr>
        <w:t>高</w:t>
      </w:r>
      <w:r>
        <w:rPr>
          <w:rFonts w:eastAsia="仿宋_GB2312"/>
          <w:kern w:val="2"/>
          <w:sz w:val="28"/>
          <w:szCs w:val="28"/>
          <w:lang w:eastAsia="zh-CN"/>
        </w:rPr>
        <w:t>200mm</w:t>
      </w:r>
      <w:r>
        <w:rPr>
          <w:rFonts w:hint="eastAsia" w:eastAsia="仿宋_GB2312"/>
          <w:kern w:val="2"/>
          <w:sz w:val="28"/>
          <w:szCs w:val="28"/>
          <w:lang w:eastAsia="zh-CN"/>
        </w:rPr>
        <w:t>的桥面通行净空（关于净空的概念详见规范 JTG D60-2004 公路桥涵设计通用规范），以用于移动小车加载。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3.5 </w:t>
      </w:r>
      <w:r>
        <w:rPr>
          <w:rFonts w:hint="eastAsia" w:eastAsia="仿宋_GB2312"/>
          <w:kern w:val="2"/>
          <w:sz w:val="28"/>
          <w:szCs w:val="28"/>
          <w:lang w:eastAsia="zh-CN"/>
        </w:rPr>
        <w:t>请参赛者认真解读实验平台附图，仔细考虑支座情况（图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）。整个结构模型要求为双跨结构，实验平台共设置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个支座，位于一条直线上，两端支座中线水平间距为</w:t>
      </w:r>
      <w:r>
        <w:rPr>
          <w:rFonts w:eastAsia="仿宋_GB2312"/>
          <w:kern w:val="2"/>
          <w:sz w:val="28"/>
          <w:szCs w:val="28"/>
          <w:lang w:eastAsia="zh-CN"/>
        </w:rPr>
        <w:t>1770mm</w:t>
      </w:r>
      <w:r>
        <w:rPr>
          <w:rFonts w:hint="eastAsia" w:eastAsia="仿宋_GB2312"/>
          <w:kern w:val="2"/>
          <w:sz w:val="28"/>
          <w:szCs w:val="28"/>
          <w:lang w:eastAsia="zh-CN"/>
        </w:rPr>
        <w:t>。模型可以利用边支座提供水平和竖向约束，但不提供转动约束。两端支座间距是固定的，但中间的支座可根据需要调整高度及水平位置。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3.6 </w:t>
      </w:r>
      <w:r>
        <w:rPr>
          <w:rFonts w:hint="eastAsia" w:eastAsia="仿宋_GB2312"/>
          <w:kern w:val="2"/>
          <w:sz w:val="28"/>
          <w:szCs w:val="28"/>
          <w:lang w:eastAsia="zh-CN"/>
        </w:rPr>
        <w:t>模型必须按要求的尺寸和位置、在结构模型桥面系平面内、提供悬挂集中荷载的吊点和进行位移测试的测点。集中质量悬挂吊点必须位于各跨跨中，以及结构模型中轴线上。在</w:t>
      </w:r>
      <w:r>
        <w:rPr>
          <w:rFonts w:eastAsia="仿宋_GB2312"/>
          <w:kern w:val="2"/>
          <w:sz w:val="28"/>
          <w:szCs w:val="28"/>
          <w:lang w:eastAsia="zh-CN"/>
        </w:rPr>
        <w:t>提交模型时</w:t>
      </w:r>
      <w:r>
        <w:rPr>
          <w:rFonts w:hint="eastAsia" w:eastAsia="仿宋_GB2312"/>
          <w:kern w:val="2"/>
          <w:sz w:val="28"/>
          <w:szCs w:val="28"/>
          <w:lang w:eastAsia="zh-CN"/>
        </w:rPr>
        <w:t>，吊点和测点需选手</w:t>
      </w:r>
      <w:r>
        <w:rPr>
          <w:rFonts w:eastAsia="仿宋_GB2312"/>
          <w:kern w:val="2"/>
          <w:sz w:val="28"/>
          <w:szCs w:val="28"/>
          <w:lang w:eastAsia="zh-CN"/>
        </w:rPr>
        <w:t>以吊环形式提前做好</w:t>
      </w:r>
      <w:r>
        <w:rPr>
          <w:rFonts w:hint="eastAsia" w:eastAsia="仿宋_GB2312"/>
          <w:kern w:val="2"/>
          <w:sz w:val="28"/>
          <w:szCs w:val="28"/>
          <w:lang w:eastAsia="zh-CN"/>
        </w:rPr>
        <w:t>，并按要求固定于桥面下方，各点缠绕圈数不得多于5圈，否则限期整改</w:t>
      </w:r>
      <w:r>
        <w:rPr>
          <w:rFonts w:eastAsia="仿宋_GB2312"/>
          <w:kern w:val="2"/>
          <w:sz w:val="28"/>
          <w:szCs w:val="28"/>
          <w:lang w:eastAsia="zh-CN"/>
        </w:rPr>
        <w:t>。</w:t>
      </w:r>
      <w:r>
        <w:rPr>
          <w:rFonts w:hint="eastAsia" w:eastAsia="仿宋_GB2312"/>
          <w:kern w:val="2"/>
          <w:sz w:val="28"/>
          <w:szCs w:val="28"/>
          <w:lang w:eastAsia="zh-CN"/>
        </w:rPr>
        <w:t>吊环采用铅发丝线制作（</w:t>
      </w:r>
      <w:r>
        <w:rPr>
          <w:rFonts w:hint="eastAsia" w:eastAsia="仿宋_GB2312"/>
          <w:b/>
          <w:bCs/>
          <w:kern w:val="2"/>
          <w:sz w:val="28"/>
          <w:szCs w:val="28"/>
          <w:lang w:eastAsia="zh-CN"/>
        </w:rPr>
        <w:t>组委会发放，</w:t>
      </w:r>
      <w:r>
        <w:rPr>
          <w:rFonts w:hint="eastAsia" w:eastAsia="仿宋_GB2312"/>
          <w:b/>
          <w:bCs/>
          <w:color w:val="FF0000"/>
          <w:kern w:val="2"/>
          <w:sz w:val="28"/>
          <w:szCs w:val="28"/>
          <w:lang w:eastAsia="zh-CN"/>
        </w:rPr>
        <w:t>仅限于</w:t>
      </w:r>
      <w:r>
        <w:rPr>
          <w:rFonts w:hint="eastAsia" w:eastAsia="仿宋_GB2312"/>
          <w:b/>
          <w:bCs/>
          <w:kern w:val="2"/>
          <w:sz w:val="28"/>
          <w:szCs w:val="28"/>
          <w:lang w:eastAsia="zh-CN"/>
        </w:rPr>
        <w:t>制作吊环使用</w:t>
      </w:r>
      <w:r>
        <w:rPr>
          <w:rFonts w:hint="eastAsia" w:eastAsia="仿宋_GB2312"/>
          <w:kern w:val="2"/>
          <w:sz w:val="28"/>
          <w:szCs w:val="28"/>
          <w:lang w:eastAsia="zh-CN"/>
        </w:rPr>
        <w:t>），以便于悬挂砝码（注意吊点处的局部加强，否则在加载过程中发生吊点损坏也算作模型加载失败）；每跨须在跨中布置两个位移测点，两个测点须关于桥轴线左右对称，且二者距离不小于</w:t>
      </w:r>
      <w:r>
        <w:rPr>
          <w:rFonts w:eastAsia="仿宋_GB2312"/>
          <w:kern w:val="2"/>
          <w:sz w:val="28"/>
          <w:szCs w:val="28"/>
          <w:lang w:eastAsia="zh-CN"/>
        </w:rPr>
        <w:t>200mm</w:t>
      </w:r>
      <w:r>
        <w:rPr>
          <w:rFonts w:hint="eastAsia" w:eastAsia="仿宋_GB2312"/>
          <w:kern w:val="2"/>
          <w:sz w:val="28"/>
          <w:szCs w:val="28"/>
          <w:lang w:eastAsia="zh-CN"/>
        </w:rPr>
        <w:t>（图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）。需要注意的是，吊环和桥面距离2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cm±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cm，以便挠度测试仪能够测出桥梁挠度数据。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3.7 </w:t>
      </w:r>
      <w:r>
        <w:rPr>
          <w:rFonts w:hint="eastAsia" w:eastAsia="仿宋_GB2312"/>
          <w:kern w:val="2"/>
          <w:sz w:val="28"/>
          <w:szCs w:val="28"/>
          <w:lang w:eastAsia="zh-CN"/>
        </w:rPr>
        <w:t>参赛作品，必须提供详细的设计计算书。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3.8</w:t>
      </w:r>
      <w:r>
        <w:rPr>
          <w:rFonts w:hint="eastAsia" w:eastAsia="仿宋_GB2312"/>
          <w:kern w:val="2"/>
          <w:sz w:val="28"/>
          <w:szCs w:val="28"/>
          <w:lang w:eastAsia="zh-CN"/>
        </w:rPr>
        <w:t>为确保公平，比赛时所有模型的加载都需按最不利的情况进行，即小车并行加载时需要停留在刚度最小位置（由评审老师选定）。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eastAsia="仿宋_GB2312"/>
          <w:kern w:val="2"/>
          <w:sz w:val="28"/>
          <w:szCs w:val="28"/>
          <w:lang w:eastAsia="zh-C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hint="eastAsia" w:eastAsia="仿宋_GB2312"/>
          <w:kern w:val="2"/>
          <w:sz w:val="28"/>
          <w:szCs w:val="28"/>
          <w:lang w:eastAsia="zh-C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四、加载设备介绍：</w:t>
      </w:r>
    </w:p>
    <w:p>
      <w:pPr>
        <w:pStyle w:val="13"/>
        <w:jc w:val="center"/>
      </w:pPr>
      <w:r>
        <w:drawing>
          <wp:inline distT="0" distB="0" distL="0" distR="0">
            <wp:extent cx="5297170" cy="3592195"/>
            <wp:effectExtent l="0" t="0" r="0" b="0"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7729" cy="35923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3"/>
        <w:jc w:val="center"/>
      </w:pPr>
      <w:r>
        <w:rPr>
          <w:rFonts w:ascii="宋体" w:hAnsi="宋体" w:cs="宋体"/>
          <w:lang w:val="zh-TW" w:eastAsia="zh-TW"/>
        </w:rPr>
        <w:t>图</w:t>
      </w:r>
      <w:r>
        <w:t>1</w:t>
      </w:r>
      <w:r>
        <w:rPr>
          <w:rFonts w:hint="eastAsia"/>
        </w:rPr>
        <w:t>a</w:t>
      </w:r>
      <w:r>
        <w:t xml:space="preserve"> </w:t>
      </w:r>
      <w:r>
        <w:rPr>
          <w:rFonts w:ascii="宋体" w:hAnsi="宋体" w:cs="宋体"/>
          <w:lang w:val="zh-TW" w:eastAsia="zh-TW"/>
        </w:rPr>
        <w:t>加载设备和移动小车整体</w:t>
      </w:r>
    </w:p>
    <w:p>
      <w:pPr>
        <w:pStyle w:val="13"/>
        <w:jc w:val="center"/>
      </w:pPr>
      <w:r>
        <w:drawing>
          <wp:inline distT="0" distB="0" distL="0" distR="0">
            <wp:extent cx="4218305" cy="3909060"/>
            <wp:effectExtent l="0" t="0" r="0" b="0"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8661" cy="3909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3"/>
        <w:jc w:val="center"/>
        <w:rPr>
          <w:rFonts w:ascii="宋体" w:hAnsi="宋体" w:eastAsia="PMingLiU" w:cs="宋体"/>
          <w:lang w:val="zh-TW" w:eastAsia="zh-TW"/>
        </w:rPr>
      </w:pPr>
      <w:r>
        <w:rPr>
          <w:rFonts w:ascii="宋体" w:hAnsi="宋体" w:cs="宋体"/>
          <w:lang w:val="zh-TW" w:eastAsia="zh-TW"/>
        </w:rPr>
        <w:t>图</w:t>
      </w:r>
      <w:r>
        <w:t>1</w:t>
      </w:r>
      <w:r>
        <w:rPr>
          <w:rFonts w:hint="eastAsia"/>
        </w:rPr>
        <w:t>b</w:t>
      </w:r>
      <w:r>
        <w:t xml:space="preserve"> </w:t>
      </w:r>
      <w:r>
        <w:rPr>
          <w:rFonts w:ascii="宋体" w:hAnsi="宋体" w:cs="宋体"/>
          <w:lang w:val="zh-TW" w:eastAsia="zh-TW"/>
        </w:rPr>
        <w:t>加载设备和移动小车局部</w:t>
      </w:r>
    </w:p>
    <w:p>
      <w:pPr>
        <w:pStyle w:val="13"/>
        <w:jc w:val="center"/>
        <w:rPr>
          <w:rFonts w:eastAsia="PMingLiU"/>
          <w:color w:val="FF0000"/>
          <w:sz w:val="24"/>
          <w:szCs w:val="24"/>
          <w:u w:color="FF0000"/>
        </w:rPr>
      </w:pPr>
    </w:p>
    <w:p>
      <w:pPr>
        <w:pStyle w:val="21"/>
        <w:numPr>
          <w:ilvl w:val="0"/>
          <w:numId w:val="1"/>
        </w:numPr>
        <w:spacing w:before="0" w:beforeAutospacing="0" w:after="0" w:afterAutospacing="0" w:line="360" w:lineRule="auto"/>
        <w:ind w:left="0"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加载与测量：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5.1</w:t>
      </w:r>
      <w:r>
        <w:rPr>
          <w:rFonts w:hint="eastAsia" w:eastAsia="仿宋_GB2312"/>
          <w:kern w:val="2"/>
          <w:sz w:val="28"/>
          <w:szCs w:val="28"/>
          <w:lang w:eastAsia="zh-CN"/>
        </w:rPr>
        <w:t>预载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5.1.1 </w:t>
      </w:r>
      <w:r>
        <w:rPr>
          <w:rFonts w:hint="eastAsia" w:eastAsia="仿宋_GB2312"/>
          <w:kern w:val="2"/>
          <w:sz w:val="28"/>
          <w:szCs w:val="28"/>
          <w:lang w:eastAsia="zh-CN"/>
        </w:rPr>
        <w:t>预载前首先须校验各参赛作品制作（包括材料、结构尺寸、净空尺寸等）是否满足竞赛规定的限制要求。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5.1.2 </w:t>
      </w:r>
      <w:r>
        <w:rPr>
          <w:rFonts w:hint="eastAsia" w:eastAsia="仿宋_GB2312"/>
          <w:kern w:val="2"/>
          <w:sz w:val="28"/>
          <w:szCs w:val="28"/>
          <w:lang w:eastAsia="zh-CN"/>
        </w:rPr>
        <w:t>预载前须测定参赛作品总重量</w:t>
      </w:r>
      <w:r>
        <w:rPr>
          <w:rFonts w:eastAsia="仿宋_GB2312"/>
          <w:kern w:val="2"/>
          <w:sz w:val="28"/>
          <w:szCs w:val="28"/>
          <w:lang w:eastAsia="zh-CN"/>
        </w:rPr>
        <w:t>G</w:t>
      </w:r>
      <w:r>
        <w:rPr>
          <w:rFonts w:hint="eastAsia" w:eastAsia="仿宋_GB2312"/>
          <w:kern w:val="2"/>
          <w:sz w:val="28"/>
          <w:szCs w:val="28"/>
          <w:lang w:eastAsia="zh-CN"/>
        </w:rPr>
        <w:t>（单位：</w:t>
      </w:r>
      <w:r>
        <w:rPr>
          <w:rFonts w:eastAsia="仿宋_GB2312"/>
          <w:kern w:val="2"/>
          <w:sz w:val="28"/>
          <w:szCs w:val="28"/>
          <w:lang w:eastAsia="zh-CN"/>
        </w:rPr>
        <w:t>g</w:t>
      </w:r>
      <w:r>
        <w:rPr>
          <w:rFonts w:hint="eastAsia" w:eastAsia="仿宋_GB2312"/>
          <w:kern w:val="2"/>
          <w:sz w:val="28"/>
          <w:szCs w:val="28"/>
          <w:lang w:eastAsia="zh-CN"/>
        </w:rPr>
        <w:t>），并校验</w:t>
      </w:r>
      <w:r>
        <w:rPr>
          <w:rFonts w:eastAsia="仿宋_GB2312"/>
          <w:kern w:val="2"/>
          <w:sz w:val="28"/>
          <w:szCs w:val="28"/>
          <w:lang w:eastAsia="zh-CN"/>
        </w:rPr>
        <w:t>G</w:t>
      </w:r>
      <w:r>
        <w:rPr>
          <w:rFonts w:hint="eastAsia" w:eastAsia="仿宋_GB2312"/>
          <w:kern w:val="2"/>
          <w:sz w:val="28"/>
          <w:szCs w:val="28"/>
          <w:lang w:eastAsia="zh-CN"/>
        </w:rPr>
        <w:t>数值是否满足竞赛规定的限制要求（不超过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5</w:t>
      </w:r>
      <w:r>
        <w:rPr>
          <w:rFonts w:eastAsia="仿宋_GB2312"/>
          <w:kern w:val="2"/>
          <w:sz w:val="28"/>
          <w:szCs w:val="28"/>
          <w:lang w:eastAsia="zh-CN"/>
        </w:rPr>
        <w:t>00g</w:t>
      </w:r>
      <w:r>
        <w:rPr>
          <w:rFonts w:hint="eastAsia" w:eastAsia="仿宋_GB2312"/>
          <w:kern w:val="2"/>
          <w:sz w:val="28"/>
          <w:szCs w:val="28"/>
          <w:lang w:eastAsia="zh-CN"/>
        </w:rPr>
        <w:t>）。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5.1.3 </w:t>
      </w:r>
      <w:r>
        <w:rPr>
          <w:rFonts w:hint="eastAsia" w:eastAsia="仿宋_GB2312"/>
          <w:kern w:val="2"/>
          <w:sz w:val="28"/>
          <w:szCs w:val="28"/>
          <w:lang w:eastAsia="zh-CN"/>
        </w:rPr>
        <w:t>对于满足重量要求和制作要求的结构，方可进行荷载加载试验及位移测试。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5.1.4</w:t>
      </w:r>
      <w:r>
        <w:rPr>
          <w:rFonts w:hint="eastAsia" w:eastAsia="仿宋_GB2312"/>
          <w:kern w:val="2"/>
          <w:sz w:val="28"/>
          <w:szCs w:val="28"/>
          <w:lang w:eastAsia="zh-CN"/>
        </w:rPr>
        <w:t>预载时在桥面上施加总重约2kg（暂定）的不提供额外刚度的软橡胶垫（1770</w:t>
      </w:r>
      <w:r>
        <w:rPr>
          <w:rFonts w:eastAsia="仿宋_GB2312"/>
          <w:kern w:val="2"/>
          <w:sz w:val="28"/>
          <w:szCs w:val="28"/>
          <w:lang w:eastAsia="zh-CN"/>
        </w:rPr>
        <w:t>m</w:t>
      </w:r>
      <w:r>
        <w:rPr>
          <w:rFonts w:hint="eastAsia" w:eastAsia="仿宋_GB2312"/>
          <w:kern w:val="2"/>
          <w:sz w:val="28"/>
          <w:szCs w:val="28"/>
          <w:lang w:eastAsia="zh-CN"/>
        </w:rPr>
        <w:t>m×20</w:t>
      </w:r>
      <w:r>
        <w:rPr>
          <w:rFonts w:eastAsia="仿宋_GB2312"/>
          <w:kern w:val="2"/>
          <w:sz w:val="28"/>
          <w:szCs w:val="28"/>
          <w:lang w:eastAsia="zh-CN"/>
        </w:rPr>
        <w:t>0m</w:t>
      </w:r>
      <w:r>
        <w:rPr>
          <w:rFonts w:hint="eastAsia" w:eastAsia="仿宋_GB2312"/>
          <w:kern w:val="2"/>
          <w:sz w:val="28"/>
          <w:szCs w:val="28"/>
          <w:lang w:eastAsia="zh-CN"/>
        </w:rPr>
        <w:t>m，厚度约4mm）作为</w:t>
      </w:r>
      <w:r>
        <w:rPr>
          <w:rFonts w:hint="eastAsia" w:eastAsia="仿宋_GB2312"/>
          <w:color w:val="FF0000"/>
          <w:kern w:val="2"/>
          <w:sz w:val="28"/>
          <w:szCs w:val="28"/>
          <w:lang w:eastAsia="zh-CN"/>
        </w:rPr>
        <w:t>均布荷载</w:t>
      </w:r>
      <w:r>
        <w:rPr>
          <w:rFonts w:hint="eastAsia" w:eastAsia="仿宋_GB2312"/>
          <w:kern w:val="2"/>
          <w:sz w:val="28"/>
          <w:szCs w:val="28"/>
          <w:lang w:eastAsia="zh-CN"/>
        </w:rPr>
        <w:t>对结构进行预压（整个加载过程橡胶垫不取下），此时不采集结构位移，然后在每跨跨中集中加载点各弹性悬挂</w:t>
      </w:r>
      <w:r>
        <w:rPr>
          <w:rFonts w:eastAsia="仿宋_GB2312"/>
          <w:kern w:val="2"/>
          <w:sz w:val="28"/>
          <w:szCs w:val="28"/>
          <w:lang w:eastAsia="zh-CN"/>
        </w:rPr>
        <w:t>3kg</w:t>
      </w:r>
      <w:r>
        <w:rPr>
          <w:rFonts w:hint="eastAsia" w:eastAsia="仿宋_GB2312"/>
          <w:kern w:val="2"/>
          <w:sz w:val="28"/>
          <w:szCs w:val="28"/>
          <w:lang w:eastAsia="zh-CN"/>
        </w:rPr>
        <w:t>的砝码作为基准集中荷载，并以此两项荷载作为位移测试的变形基准点。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注：预载</w:t>
      </w:r>
      <w:r>
        <w:rPr>
          <w:rFonts w:eastAsia="仿宋_GB2312"/>
          <w:kern w:val="2"/>
          <w:sz w:val="28"/>
          <w:szCs w:val="28"/>
          <w:lang w:eastAsia="zh-CN"/>
        </w:rPr>
        <w:t>后，若</w:t>
      </w:r>
      <w:r>
        <w:rPr>
          <w:rFonts w:hint="eastAsia" w:eastAsia="仿宋_GB2312"/>
          <w:kern w:val="2"/>
          <w:sz w:val="28"/>
          <w:szCs w:val="28"/>
          <w:lang w:eastAsia="zh-CN"/>
        </w:rPr>
        <w:t>结构</w:t>
      </w:r>
      <w:r>
        <w:rPr>
          <w:rFonts w:eastAsia="仿宋_GB2312"/>
          <w:kern w:val="2"/>
          <w:sz w:val="28"/>
          <w:szCs w:val="28"/>
          <w:lang w:eastAsia="zh-CN"/>
        </w:rPr>
        <w:t>发生较大</w:t>
      </w:r>
      <w:r>
        <w:rPr>
          <w:rFonts w:hint="eastAsia" w:eastAsia="仿宋_GB2312"/>
          <w:kern w:val="2"/>
          <w:sz w:val="28"/>
          <w:szCs w:val="28"/>
          <w:lang w:eastAsia="zh-CN"/>
        </w:rPr>
        <w:t>变形</w:t>
      </w:r>
      <w:r>
        <w:rPr>
          <w:rFonts w:eastAsia="仿宋_GB2312"/>
          <w:kern w:val="2"/>
          <w:sz w:val="28"/>
          <w:szCs w:val="28"/>
          <w:lang w:eastAsia="zh-CN"/>
        </w:rPr>
        <w:t>，跨中的</w:t>
      </w:r>
      <w:r>
        <w:rPr>
          <w:rFonts w:hint="eastAsia" w:eastAsia="仿宋_GB2312"/>
          <w:kern w:val="2"/>
          <w:sz w:val="28"/>
          <w:szCs w:val="28"/>
          <w:lang w:eastAsia="zh-CN"/>
        </w:rPr>
        <w:t>静</w:t>
      </w:r>
      <w:r>
        <w:rPr>
          <w:rFonts w:eastAsia="仿宋_GB2312"/>
          <w:kern w:val="2"/>
          <w:sz w:val="28"/>
          <w:szCs w:val="28"/>
          <w:lang w:eastAsia="zh-CN"/>
        </w:rPr>
        <w:t>变形量超过</w:t>
      </w:r>
      <w:r>
        <w:rPr>
          <w:rFonts w:hint="eastAsia" w:eastAsia="仿宋_GB2312"/>
          <w:kern w:val="2"/>
          <w:sz w:val="28"/>
          <w:szCs w:val="28"/>
          <w:lang w:eastAsia="zh-CN"/>
        </w:rPr>
        <w:t>2cm，</w:t>
      </w:r>
      <w:r>
        <w:rPr>
          <w:rFonts w:eastAsia="仿宋_GB2312"/>
          <w:kern w:val="2"/>
          <w:sz w:val="28"/>
          <w:szCs w:val="28"/>
          <w:lang w:eastAsia="zh-CN"/>
        </w:rPr>
        <w:t>算</w:t>
      </w:r>
      <w:r>
        <w:rPr>
          <w:rFonts w:hint="eastAsia" w:eastAsia="仿宋_GB2312"/>
          <w:kern w:val="2"/>
          <w:sz w:val="28"/>
          <w:szCs w:val="28"/>
          <w:lang w:eastAsia="zh-CN"/>
        </w:rPr>
        <w:t>作</w:t>
      </w:r>
      <w:r>
        <w:rPr>
          <w:rFonts w:eastAsia="仿宋_GB2312"/>
          <w:kern w:val="2"/>
          <w:sz w:val="28"/>
          <w:szCs w:val="28"/>
          <w:lang w:eastAsia="zh-CN"/>
        </w:rPr>
        <w:t>结构失效。</w:t>
      </w:r>
      <w:r>
        <w:rPr>
          <w:rFonts w:hint="eastAsia" w:eastAsia="仿宋_GB2312"/>
          <w:kern w:val="2"/>
          <w:sz w:val="28"/>
          <w:szCs w:val="28"/>
          <w:lang w:eastAsia="zh-CN"/>
        </w:rPr>
        <w:t>但此静变形仅作为失效与否判据</w:t>
      </w:r>
      <w:r>
        <w:rPr>
          <w:rFonts w:eastAsia="仿宋_GB2312"/>
          <w:kern w:val="2"/>
          <w:sz w:val="28"/>
          <w:szCs w:val="28"/>
          <w:lang w:eastAsia="zh-CN"/>
        </w:rPr>
        <w:t>，不</w:t>
      </w:r>
      <w:r>
        <w:rPr>
          <w:rFonts w:hint="eastAsia" w:eastAsia="仿宋_GB2312"/>
          <w:kern w:val="2"/>
          <w:sz w:val="28"/>
          <w:szCs w:val="28"/>
          <w:lang w:eastAsia="zh-CN"/>
        </w:rPr>
        <w:t>参与</w:t>
      </w:r>
      <w:r>
        <w:rPr>
          <w:rFonts w:eastAsia="仿宋_GB2312"/>
          <w:kern w:val="2"/>
          <w:sz w:val="28"/>
          <w:szCs w:val="28"/>
          <w:lang w:eastAsia="zh-CN"/>
        </w:rPr>
        <w:t>评分。</w:t>
      </w:r>
      <w:r>
        <w:rPr>
          <w:rFonts w:hint="eastAsia" w:eastAsia="仿宋_GB2312"/>
          <w:kern w:val="2"/>
          <w:sz w:val="28"/>
          <w:szCs w:val="28"/>
          <w:lang w:eastAsia="zh-CN"/>
        </w:rPr>
        <w:t>若结构在超过此静变形后</w:t>
      </w:r>
      <w:r>
        <w:rPr>
          <w:rFonts w:eastAsia="仿宋_GB2312"/>
          <w:kern w:val="2"/>
          <w:sz w:val="28"/>
          <w:szCs w:val="28"/>
          <w:lang w:eastAsia="zh-CN"/>
        </w:rPr>
        <w:t>未破坏，可继续</w:t>
      </w:r>
      <w:r>
        <w:rPr>
          <w:rFonts w:hint="eastAsia" w:eastAsia="仿宋_GB2312"/>
          <w:kern w:val="2"/>
          <w:sz w:val="28"/>
          <w:szCs w:val="28"/>
          <w:lang w:eastAsia="zh-CN"/>
        </w:rPr>
        <w:t>参赛</w:t>
      </w:r>
      <w:r>
        <w:rPr>
          <w:rFonts w:eastAsia="仿宋_GB2312"/>
          <w:kern w:val="2"/>
          <w:sz w:val="28"/>
          <w:szCs w:val="28"/>
          <w:lang w:eastAsia="zh-CN"/>
        </w:rPr>
        <w:t>，但不计算成绩和名次。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5.1.5</w:t>
      </w:r>
      <w:r>
        <w:rPr>
          <w:rFonts w:hint="eastAsia" w:eastAsia="仿宋_GB2312"/>
          <w:kern w:val="2"/>
          <w:sz w:val="28"/>
          <w:szCs w:val="28"/>
          <w:lang w:eastAsia="zh-CN"/>
        </w:rPr>
        <w:t>计算并记录各模型的预载荷重比</w:t>
      </w:r>
      <w:r>
        <w:rPr>
          <w:rFonts w:eastAsia="仿宋_GB2312"/>
          <w:kern w:val="2"/>
          <w:sz w:val="28"/>
          <w:szCs w:val="28"/>
          <w:lang w:eastAsia="zh-CN"/>
        </w:rPr>
        <w:t>P/G</w:t>
      </w:r>
      <w:r>
        <w:rPr>
          <w:rFonts w:hint="eastAsia" w:eastAsia="仿宋_GB2312"/>
          <w:kern w:val="2"/>
          <w:sz w:val="28"/>
          <w:szCs w:val="28"/>
          <w:lang w:eastAsia="zh-CN"/>
        </w:rPr>
        <w:t>，其中</w:t>
      </w:r>
      <w:r>
        <w:rPr>
          <w:rFonts w:eastAsia="仿宋_GB2312"/>
          <w:kern w:val="2"/>
          <w:sz w:val="28"/>
          <w:szCs w:val="28"/>
          <w:lang w:eastAsia="zh-CN"/>
        </w:rPr>
        <w:t>P</w:t>
      </w:r>
      <w:r>
        <w:rPr>
          <w:rFonts w:hint="eastAsia" w:eastAsia="仿宋_GB2312"/>
          <w:kern w:val="2"/>
          <w:sz w:val="28"/>
          <w:szCs w:val="28"/>
          <w:lang w:eastAsia="zh-CN"/>
        </w:rPr>
        <w:t>取为3</w:t>
      </w:r>
      <w:r>
        <w:rPr>
          <w:rFonts w:eastAsia="仿宋_GB2312"/>
          <w:kern w:val="2"/>
          <w:sz w:val="28"/>
          <w:szCs w:val="28"/>
          <w:lang w:eastAsia="zh-CN"/>
        </w:rPr>
        <w:t>000g</w:t>
      </w:r>
      <w:r>
        <w:rPr>
          <w:rFonts w:hint="eastAsia" w:eastAsia="仿宋_GB2312"/>
          <w:kern w:val="2"/>
          <w:sz w:val="28"/>
          <w:szCs w:val="28"/>
          <w:lang w:eastAsia="zh-CN"/>
        </w:rPr>
        <w:t>。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eastAsia="仿宋_GB2312"/>
          <w:kern w:val="2"/>
          <w:sz w:val="28"/>
          <w:szCs w:val="28"/>
          <w:lang w:eastAsia="zh-C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5.2</w:t>
      </w:r>
      <w:r>
        <w:rPr>
          <w:rFonts w:hint="eastAsia" w:eastAsia="仿宋_GB2312"/>
          <w:kern w:val="2"/>
          <w:sz w:val="28"/>
          <w:szCs w:val="28"/>
          <w:lang w:eastAsia="zh-CN"/>
        </w:rPr>
        <w:t>第一次加载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5.</w:t>
      </w:r>
      <w:r>
        <w:rPr>
          <w:rFonts w:eastAsia="仿宋_GB2312"/>
          <w:kern w:val="2"/>
          <w:sz w:val="28"/>
          <w:szCs w:val="28"/>
          <w:lang w:eastAsia="zh-CN"/>
        </w:rPr>
        <w:t>2.1</w:t>
      </w:r>
      <w:r>
        <w:rPr>
          <w:rFonts w:hint="eastAsia" w:eastAsia="仿宋_GB2312"/>
          <w:kern w:val="2"/>
          <w:sz w:val="28"/>
          <w:szCs w:val="28"/>
          <w:lang w:eastAsia="zh-CN"/>
        </w:rPr>
        <w:t>移动小车荷载加载方式为：两辆自重各为</w:t>
      </w:r>
      <w:r>
        <w:rPr>
          <w:rFonts w:eastAsia="仿宋_GB2312"/>
          <w:kern w:val="2"/>
          <w:sz w:val="28"/>
          <w:szCs w:val="28"/>
          <w:lang w:eastAsia="zh-CN"/>
        </w:rPr>
        <w:t>4kg</w:t>
      </w:r>
      <w:r>
        <w:rPr>
          <w:rFonts w:hint="eastAsia" w:eastAsia="仿宋_GB2312"/>
          <w:kern w:val="2"/>
          <w:sz w:val="28"/>
          <w:szCs w:val="28"/>
          <w:lang w:eastAsia="zh-CN"/>
        </w:rPr>
        <w:t>的移动小车，分别从模型两端牵引相向而行，匀速通过整个模型。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5.2.2 </w:t>
      </w:r>
      <w:r>
        <w:rPr>
          <w:rFonts w:hint="eastAsia" w:eastAsia="仿宋_GB2312"/>
          <w:kern w:val="2"/>
          <w:sz w:val="28"/>
          <w:szCs w:val="28"/>
          <w:lang w:eastAsia="zh-CN"/>
        </w:rPr>
        <w:t>移动小车通过整个模型的时间约为</w:t>
      </w:r>
      <w:r>
        <w:rPr>
          <w:rFonts w:hint="eastAsia" w:eastAsia="仿宋_GB2312"/>
          <w:color w:val="FF0000"/>
          <w:kern w:val="2"/>
          <w:sz w:val="28"/>
          <w:szCs w:val="28"/>
          <w:lang w:val="en-US" w:eastAsia="zh-CN"/>
        </w:rPr>
        <w:t>30秒</w:t>
      </w:r>
      <w:r>
        <w:rPr>
          <w:rFonts w:hint="eastAsia" w:eastAsia="仿宋_GB2312"/>
          <w:kern w:val="2"/>
          <w:sz w:val="28"/>
          <w:szCs w:val="28"/>
          <w:lang w:eastAsia="zh-CN"/>
        </w:rPr>
        <w:t>，由工作人员牵引。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5.2.3 </w:t>
      </w:r>
      <w:r>
        <w:rPr>
          <w:rFonts w:hint="eastAsia" w:eastAsia="仿宋_GB2312"/>
          <w:kern w:val="2"/>
          <w:sz w:val="28"/>
          <w:szCs w:val="28"/>
          <w:lang w:eastAsia="zh-CN"/>
        </w:rPr>
        <w:t>小车移动过程中由工作人员操作仪器自动采集模型两组位移测点的4个位移值（在基准荷载下的位移为</w:t>
      </w:r>
      <w:r>
        <w:rPr>
          <w:rFonts w:eastAsia="仿宋_GB2312"/>
          <w:kern w:val="2"/>
          <w:sz w:val="28"/>
          <w:szCs w:val="28"/>
          <w:lang w:eastAsia="zh-CN"/>
        </w:rPr>
        <w:t>0</w:t>
      </w:r>
      <w:r>
        <w:rPr>
          <w:rFonts w:hint="eastAsia" w:eastAsia="仿宋_GB2312"/>
          <w:kern w:val="2"/>
          <w:sz w:val="28"/>
          <w:szCs w:val="28"/>
          <w:lang w:eastAsia="zh-CN"/>
        </w:rPr>
        <w:t>位移、测量因移动荷载而引起的位移增量）。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5.2.4 </w:t>
      </w:r>
      <w:r>
        <w:rPr>
          <w:rFonts w:hint="eastAsia" w:eastAsia="仿宋_GB2312"/>
          <w:kern w:val="2"/>
          <w:sz w:val="28"/>
          <w:szCs w:val="28"/>
          <w:lang w:eastAsia="zh-CN"/>
        </w:rPr>
        <w:t>发生以下情形之一者，即视为加载失败：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）模型主要构件出现明显失稳或连接破坏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）模型局部构造发生破坏且影响加载过程顺利进行（桥面破坏，或因塌陷导致小车无法以轮子滚动的方式正常通行，而是以底部贴着桥面滑行）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）模型结构发生破坏而不能继续承担荷载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4</w:t>
      </w:r>
      <w:r>
        <w:rPr>
          <w:rFonts w:hint="eastAsia" w:eastAsia="仿宋_GB2312"/>
          <w:kern w:val="2"/>
          <w:sz w:val="28"/>
          <w:szCs w:val="28"/>
          <w:lang w:eastAsia="zh-CN"/>
        </w:rPr>
        <w:t>）位移测点在进行位移测定的工况下的最大竖向位移超过规定限值（</w:t>
      </w:r>
      <w:r>
        <w:rPr>
          <w:rFonts w:eastAsia="仿宋_GB2312"/>
          <w:kern w:val="2"/>
          <w:sz w:val="28"/>
          <w:szCs w:val="28"/>
          <w:lang w:eastAsia="zh-CN"/>
        </w:rPr>
        <w:t>20mm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）详细内容见表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5.2.5</w:t>
      </w:r>
      <w:r>
        <w:rPr>
          <w:rFonts w:hint="eastAsia" w:eastAsia="仿宋_GB2312"/>
          <w:kern w:val="2"/>
          <w:sz w:val="28"/>
          <w:szCs w:val="28"/>
          <w:lang w:eastAsia="zh-CN"/>
        </w:rPr>
        <w:t>对加载成功的作品按预载荷重比大小进行初步排名。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>
        <w:rPr>
          <w:rFonts w:hint="eastAsia" w:eastAsia="仿宋_GB2312"/>
          <w:kern w:val="2"/>
          <w:sz w:val="28"/>
          <w:szCs w:val="28"/>
          <w:lang w:eastAsia="zh-CN"/>
        </w:rPr>
        <w:t>二次加载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5.3.1 </w:t>
      </w:r>
      <w:r>
        <w:rPr>
          <w:rFonts w:hint="eastAsia" w:eastAsia="仿宋_GB2312"/>
          <w:kern w:val="2"/>
          <w:sz w:val="28"/>
          <w:szCs w:val="28"/>
          <w:lang w:eastAsia="zh-CN"/>
        </w:rPr>
        <w:t>加载方案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二次加载方案分为两个步骤进行。第一步为位移测试荷载工况，第二步为承载能力荷载工况。参赛作品须按表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、表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所示的加载顺序进行试验，每通过一个工况的测定和校验后方可进行下一工况的加载试验。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各加载步骤和荷载工况的内容及成绩评定方法详见表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和表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说明。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5.3.2</w:t>
      </w:r>
      <w:r>
        <w:rPr>
          <w:rFonts w:hint="eastAsia" w:eastAsia="仿宋_GB2312"/>
          <w:kern w:val="2"/>
          <w:sz w:val="28"/>
          <w:szCs w:val="28"/>
          <w:lang w:eastAsia="zh-CN"/>
        </w:rPr>
        <w:t>位移测定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位移测定在第一步的荷载工况下进行，按表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说明进行测定。所测位移数值为：在预载变形的基准上，由移动小车加载所引起的结构竖向挠曲。位移校验时其最大绝对值大于</w:t>
      </w:r>
      <w:r>
        <w:rPr>
          <w:rFonts w:eastAsia="仿宋_GB2312"/>
          <w:kern w:val="2"/>
          <w:sz w:val="28"/>
          <w:szCs w:val="28"/>
          <w:lang w:eastAsia="zh-CN"/>
        </w:rPr>
        <w:t>10mm</w:t>
      </w:r>
      <w:r>
        <w:rPr>
          <w:rFonts w:hint="eastAsia" w:eastAsia="仿宋_GB2312"/>
          <w:kern w:val="2"/>
          <w:sz w:val="28"/>
          <w:szCs w:val="28"/>
          <w:lang w:eastAsia="zh-CN"/>
        </w:rPr>
        <w:t>者在分数计算时为负分，若超过</w:t>
      </w:r>
      <w:r>
        <w:rPr>
          <w:rFonts w:eastAsia="仿宋_GB2312"/>
          <w:kern w:val="2"/>
          <w:sz w:val="28"/>
          <w:szCs w:val="28"/>
          <w:lang w:eastAsia="zh-CN"/>
        </w:rPr>
        <w:t>20mm</w:t>
      </w:r>
      <w:r>
        <w:rPr>
          <w:rFonts w:hint="eastAsia" w:eastAsia="仿宋_GB2312"/>
          <w:kern w:val="2"/>
          <w:sz w:val="28"/>
          <w:szCs w:val="28"/>
          <w:lang w:eastAsia="zh-CN"/>
        </w:rPr>
        <w:t>，即视为加载失败。变形过大，导致加载小车无法正常牵引过桥，也视为加载失败。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5.3.3</w:t>
      </w:r>
      <w:r>
        <w:rPr>
          <w:rFonts w:hint="eastAsia" w:eastAsia="仿宋_GB2312"/>
          <w:kern w:val="2"/>
          <w:sz w:val="28"/>
          <w:szCs w:val="28"/>
          <w:lang w:eastAsia="zh-CN"/>
        </w:rPr>
        <w:t>加载试验失败判定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在整个加载过程中，发生以下情形之一者，将视为加载失败，退出加载试验：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）模型主要构件出现明显失稳或连接破坏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）模型局部构造发生破坏且影响加载过程顺利进行（桥面破坏，或因塌陷导致小车无法以轮子滚动的方式正常通行，而是以底部贴着桥面滑行）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）模型结构发生破坏而不能继续承担荷载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4</w:t>
      </w:r>
      <w:r>
        <w:rPr>
          <w:rFonts w:hint="eastAsia" w:eastAsia="仿宋_GB2312"/>
          <w:kern w:val="2"/>
          <w:sz w:val="28"/>
          <w:szCs w:val="28"/>
          <w:lang w:eastAsia="zh-CN"/>
        </w:rPr>
        <w:t>）位移测点在进行位移测定的工况下的最大竖向位移超过规定限值（</w:t>
      </w:r>
      <w:r>
        <w:rPr>
          <w:rFonts w:eastAsia="仿宋_GB2312"/>
          <w:kern w:val="2"/>
          <w:sz w:val="28"/>
          <w:szCs w:val="28"/>
          <w:lang w:eastAsia="zh-CN"/>
        </w:rPr>
        <w:t>20mm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sectPr>
          <w:headerReference r:id="rId3" w:type="default"/>
          <w:footerReference r:id="rId4" w:type="default"/>
          <w:pgSz w:w="11900" w:h="16840"/>
          <w:pgMar w:top="1440" w:right="1531" w:bottom="1440" w:left="1531" w:header="851" w:footer="992" w:gutter="0"/>
          <w:cols w:space="720" w:num="1"/>
        </w:sect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）详细内容见表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</w:p>
    <w:p>
      <w:pPr>
        <w:pStyle w:val="13"/>
        <w:spacing w:after="156"/>
        <w:jc w:val="center"/>
        <w:rPr>
          <w:b/>
          <w:bCs/>
        </w:rPr>
      </w:pPr>
      <w:r>
        <w:rPr>
          <w:rFonts w:ascii="宋体" w:hAnsi="宋体" w:cs="宋体"/>
          <w:b/>
          <w:bCs/>
          <w:lang w:val="zh-TW" w:eastAsia="zh-TW"/>
        </w:rPr>
        <w:t>表</w:t>
      </w:r>
      <w:r>
        <w:rPr>
          <w:b/>
          <w:bCs/>
        </w:rPr>
        <w:t xml:space="preserve">1  </w:t>
      </w:r>
      <w:r>
        <w:rPr>
          <w:rFonts w:ascii="宋体" w:hAnsi="宋体" w:cs="宋体"/>
          <w:b/>
          <w:bCs/>
          <w:lang w:val="zh-TW" w:eastAsia="zh-TW"/>
        </w:rPr>
        <w:t>模型第一次加载及评定系数</w:t>
      </w:r>
    </w:p>
    <w:tbl>
      <w:tblPr>
        <w:tblStyle w:val="11"/>
        <w:tblW w:w="499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145"/>
        <w:gridCol w:w="5548"/>
        <w:gridCol w:w="4726"/>
        <w:gridCol w:w="657"/>
        <w:gridCol w:w="1044"/>
        <w:gridCol w:w="672"/>
        <w:gridCol w:w="106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加载</w:t>
            </w:r>
          </w:p>
        </w:tc>
        <w:tc>
          <w:tcPr>
            <w:tcW w:w="1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加载说明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测定和校验内容</w:t>
            </w:r>
          </w:p>
        </w:tc>
        <w:tc>
          <w:tcPr>
            <w:tcW w:w="10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成绩评定系数</w:t>
            </w:r>
            <w:r>
              <w:rPr>
                <w:b/>
                <w:bCs/>
                <w:color w:val="auto"/>
              </w:rPr>
              <w:t>Ki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步骤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工况</w:t>
            </w:r>
          </w:p>
        </w:tc>
        <w:tc>
          <w:tcPr>
            <w:tcW w:w="1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加载失败</w:t>
            </w:r>
          </w:p>
        </w:tc>
        <w:tc>
          <w:tcPr>
            <w:tcW w:w="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加载通过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zh-TW"/>
              </w:rPr>
              <w:t>预载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ind w:firstLine="103"/>
              <w:jc w:val="center"/>
              <w:rPr>
                <w:color w:val="auto"/>
              </w:rPr>
            </w:pPr>
          </w:p>
        </w:tc>
        <w:tc>
          <w:tcPr>
            <w:tcW w:w="1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按要求摆放结构模型、调试位移测试仪器。</w:t>
            </w:r>
          </w:p>
          <w:p>
            <w:pPr>
              <w:pStyle w:val="13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将集中力布置于跨中处，具体见示意图。</w:t>
            </w:r>
          </w:p>
          <w:p>
            <w:pPr>
              <w:pStyle w:val="13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集中力大小为单点</w:t>
            </w:r>
            <w:r>
              <w:rPr>
                <w:b/>
                <w:bCs/>
                <w:color w:val="auto"/>
                <w:u w:color="FF0000"/>
              </w:rPr>
              <w:t>3kg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（用</w:t>
            </w:r>
            <w:r>
              <w:rPr>
                <w:color w:val="auto"/>
              </w:rPr>
              <w:t>3kg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的基准砝码施加）。</w:t>
            </w:r>
          </w:p>
          <w:p>
            <w:pPr>
              <w:pStyle w:val="13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此步骤主要是起稳定模型的作用，便于位移数值测量，提高其精确度。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tabs>
                <w:tab w:val="left" w:pos="325"/>
                <w:tab w:val="left" w:pos="840"/>
              </w:tabs>
              <w:ind w:left="840"/>
              <w:rPr>
                <w:color w:val="auto"/>
                <w:lang w:val="zh-TW" w:eastAsia="zh-TW"/>
              </w:rPr>
            </w:pPr>
          </w:p>
          <w:p>
            <w:pPr>
              <w:pStyle w:val="13"/>
              <w:numPr>
                <w:ilvl w:val="1"/>
                <w:numId w:val="3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校验结构是否出现整体、构件、局部破坏或结构失稳。</w:t>
            </w:r>
          </w:p>
          <w:p>
            <w:pPr>
              <w:pStyle w:val="13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出现上述情况者视为该工况加载失败。</w:t>
            </w:r>
          </w:p>
          <w:p>
            <w:pPr>
              <w:pStyle w:val="13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预载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后，若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结构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发生较大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变形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，跨中或两端的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静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变形量超过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2cm，</w:t>
            </w:r>
            <w:r>
              <w:rPr>
                <w:rFonts w:ascii="宋体" w:hAnsi="宋体" w:eastAsia="PMingLiU" w:cs="宋体"/>
                <w:b/>
                <w:bCs/>
                <w:color w:val="auto"/>
                <w:u w:color="FF0000"/>
                <w:lang w:val="zh-TW" w:eastAsia="zh-TW"/>
              </w:rPr>
              <w:t>算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作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结构失效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.</w:t>
            </w:r>
          </w:p>
          <w:p>
            <w:pPr>
              <w:pStyle w:val="13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 w:eastAsia="zh-TW"/>
              </w:rPr>
              <w:t>该步骤</w:t>
            </w: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/>
              </w:rPr>
              <w:t>下</w:t>
            </w:r>
            <w:r>
              <w:rPr>
                <w:rFonts w:ascii="宋体" w:hAnsi="宋体" w:cs="宋体"/>
                <w:b/>
                <w:bCs/>
                <w:color w:val="auto"/>
                <w:u w:color="FF0000"/>
                <w:lang w:val="zh-TW"/>
              </w:rPr>
              <w:t>测试的静变形</w:t>
            </w: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/>
              </w:rPr>
              <w:t>仅</w:t>
            </w:r>
            <w:r>
              <w:rPr>
                <w:rFonts w:ascii="宋体" w:hAnsi="宋体" w:cs="宋体"/>
                <w:b/>
                <w:bCs/>
                <w:color w:val="auto"/>
                <w:u w:color="FF0000"/>
                <w:lang w:val="zh-TW"/>
              </w:rPr>
              <w:t>作为失效与否判据，不</w:t>
            </w: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/>
              </w:rPr>
              <w:t>参与</w:t>
            </w:r>
            <w:r>
              <w:rPr>
                <w:rFonts w:ascii="宋体" w:hAnsi="宋体" w:cs="宋体"/>
                <w:b/>
                <w:bCs/>
                <w:color w:val="auto"/>
                <w:u w:color="FF0000"/>
                <w:lang w:val="zh-TW"/>
              </w:rPr>
              <w:t>评分。</w:t>
            </w:r>
          </w:p>
          <w:p>
            <w:pPr>
              <w:pStyle w:val="13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若结构失效但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未破坏，可继续</w:t>
            </w:r>
            <w:r>
              <w:rPr>
                <w:rFonts w:hint="eastAsia"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参赛</w:t>
            </w:r>
            <w:r>
              <w:rPr>
                <w:rFonts w:ascii="宋体" w:hAnsi="宋体" w:cs="宋体" w:eastAsiaTheme="minorEastAsia"/>
                <w:b/>
                <w:bCs/>
                <w:color w:val="auto"/>
                <w:u w:color="FF0000"/>
                <w:lang w:val="zh-TW"/>
              </w:rPr>
              <w:t>，但不计算成绩和名次。</w:t>
            </w:r>
          </w:p>
          <w:p>
            <w:pPr>
              <w:pStyle w:val="13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>
            <w:pPr>
              <w:pStyle w:val="13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>
            <w:pPr>
              <w:pStyle w:val="13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>
            <w:pPr>
              <w:pStyle w:val="13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>
            <w:pPr>
              <w:pStyle w:val="13"/>
              <w:tabs>
                <w:tab w:val="left" w:pos="325"/>
                <w:tab w:val="left" w:pos="840"/>
              </w:tabs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K1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>
              <w:rPr>
                <w:color w:val="auto"/>
              </w:rPr>
              <w:t>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K1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＝</w:t>
            </w: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K2=0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K2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K3=0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K3=0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  <w:t>第一次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  <w:t>加载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  <w:t>（位移测试荷载工况）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/>
              </w:rPr>
              <w:t>1.1</w:t>
            </w: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移动荷载</w:t>
            </w:r>
          </w:p>
        </w:tc>
        <w:tc>
          <w:tcPr>
            <w:tcW w:w="1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两工作人员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分别牵引一辆移动小车，由双车道同时匀速相向移动，通过模型。</w:t>
            </w:r>
          </w:p>
          <w:p>
            <w:pPr>
              <w:pStyle w:val="13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移动小车长约</w:t>
            </w:r>
            <w:r>
              <w:rPr>
                <w:color w:val="auto"/>
              </w:rPr>
              <w:t>10cm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，小车重量</w:t>
            </w:r>
            <w:r>
              <w:rPr>
                <w:b/>
                <w:bCs/>
                <w:color w:val="auto"/>
                <w:u w:color="FF0000"/>
                <w:shd w:val="clear" w:color="auto" w:fill="FFFF00"/>
              </w:rPr>
              <w:t>4 kg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。</w:t>
            </w:r>
          </w:p>
          <w:p>
            <w:pPr>
              <w:pStyle w:val="13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bookmarkStart w:id="1" w:name="_Hlk509238264"/>
            <w:r>
              <w:rPr>
                <w:rFonts w:ascii="宋体" w:hAnsi="宋体" w:cs="宋体"/>
                <w:color w:val="auto"/>
                <w:lang w:val="zh-TW" w:eastAsia="zh-TW"/>
              </w:rPr>
              <w:t>当小车行驶至跨中时，须停止</w:t>
            </w:r>
            <w:r>
              <w:rPr>
                <w:b/>
                <w:bCs/>
                <w:color w:val="auto"/>
                <w:u w:color="FF0000"/>
              </w:rPr>
              <w:t>5</w:t>
            </w:r>
            <w:r>
              <w:rPr>
                <w:rFonts w:ascii="宋体" w:hAnsi="宋体" w:cs="宋体"/>
                <w:b/>
                <w:bCs/>
                <w:color w:val="auto"/>
                <w:u w:color="FF0000"/>
                <w:lang w:val="zh-TW" w:eastAsia="zh-TW"/>
              </w:rPr>
              <w:t>秒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，然后前进。</w:t>
            </w:r>
          </w:p>
          <w:bookmarkEnd w:id="1"/>
          <w:p>
            <w:pPr>
              <w:pStyle w:val="13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小车通过整个模型的时间限定在</w:t>
            </w:r>
            <w:r>
              <w:rPr>
                <w:b/>
                <w:bCs/>
                <w:color w:val="auto"/>
                <w:u w:color="FF0000"/>
                <w:shd w:val="clear" w:color="auto" w:fill="FFFF00"/>
              </w:rPr>
              <w:t>1</w:t>
            </w:r>
            <w:r>
              <w:rPr>
                <w:rFonts w:ascii="宋体" w:hAnsi="宋体" w:cs="宋体"/>
                <w:b/>
                <w:bCs/>
                <w:color w:val="auto"/>
                <w:u w:color="FF0000"/>
                <w:shd w:val="clear" w:color="auto" w:fill="FFFF00"/>
                <w:lang w:val="zh-TW" w:eastAsia="zh-TW"/>
              </w:rPr>
              <w:t>分钟之内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。</w:t>
            </w:r>
          </w:p>
          <w:p>
            <w:pPr>
              <w:pStyle w:val="13"/>
              <w:numPr>
                <w:ilvl w:val="0"/>
                <w:numId w:val="4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选取整个加载过程中</w:t>
            </w:r>
            <w:r>
              <w:rPr>
                <w:rFonts w:hint="eastAsia" w:ascii="宋体" w:hAnsi="宋体" w:cs="宋体"/>
                <w:color w:val="auto"/>
                <w:lang w:val="zh-TW"/>
              </w:rPr>
              <w:t>两组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位移测点共</w:t>
            </w:r>
            <w:r>
              <w:rPr>
                <w:rFonts w:hint="eastAsia" w:ascii="宋体" w:hAnsi="宋体" w:cs="宋体"/>
                <w:color w:val="auto"/>
                <w:lang w:val="zh-TW"/>
              </w:rPr>
              <w:t>4个位移测值中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的最大绝对值作为模型竖向位移</w:t>
            </w:r>
            <w:r>
              <w:rPr>
                <w:b/>
                <w:bCs/>
                <w:color w:val="auto"/>
                <w:u w:color="FF0000"/>
              </w:rPr>
              <w:t>δ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（单位</w:t>
            </w:r>
            <w:r>
              <w:rPr>
                <w:color w:val="auto"/>
              </w:rPr>
              <w:t>mm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）。</w:t>
            </w:r>
          </w:p>
          <w:p>
            <w:pPr>
              <w:pStyle w:val="13"/>
              <w:ind w:left="420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lang w:val="zh-TW" w:eastAsia="zh-TW"/>
              </w:rPr>
              <w:t>注：</w:t>
            </w:r>
            <w:r>
              <w:rPr>
                <w:rFonts w:hint="eastAsia" w:ascii="宋体" w:hAnsi="宋体" w:cs="宋体"/>
                <w:color w:val="auto"/>
                <w:lang w:val="zh-TW"/>
              </w:rPr>
              <w:t>每组位移测点沿桥面中轴线左右对称布置两个位移计，如图</w:t>
            </w:r>
            <w:r>
              <w:rPr>
                <w:rFonts w:ascii="宋体" w:hAnsi="宋体" w:eastAsia="PMingLiU" w:cs="宋体"/>
                <w:color w:val="auto"/>
                <w:lang w:val="zh-TW" w:eastAsia="zh-TW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zh-TW" w:eastAsia="zh-TW"/>
              </w:rPr>
              <w:t>所示</w:t>
            </w:r>
          </w:p>
          <w:p>
            <w:pPr>
              <w:pStyle w:val="13"/>
              <w:numPr>
                <w:ilvl w:val="0"/>
                <w:numId w:val="4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撤除悬挂的集中荷载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numPr>
                <w:ilvl w:val="1"/>
                <w:numId w:val="5"/>
              </w:numPr>
              <w:jc w:val="center"/>
              <w:rPr>
                <w:color w:val="auto"/>
                <w:lang w:val="zh-TW" w:eastAsia="zh-TW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校验结构是否出现整体、构件、局部破坏或结构失稳。</w:t>
            </w:r>
          </w:p>
          <w:p>
            <w:pPr>
              <w:pStyle w:val="13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出现上述情况者视为该工况加载失败。</w:t>
            </w:r>
          </w:p>
          <w:p>
            <w:pPr>
              <w:pStyle w:val="13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 w:eastAsia="zh-TW"/>
              </w:rPr>
              <w:t>校验整个加载过程中模型位移值是否超限。</w:t>
            </w:r>
          </w:p>
          <w:p>
            <w:pPr>
              <w:pStyle w:val="13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变形过大导致小车无法正常通行视为失败。</w:t>
            </w:r>
          </w:p>
          <w:p>
            <w:pPr>
              <w:pStyle w:val="13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 w:eastAsia="zh-TW"/>
              </w:rPr>
              <w:t>桥面板变形过大导致小车无法通行或桥面破损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视为加载失败。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K1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>
              <w:rPr>
                <w:color w:val="auto"/>
              </w:rPr>
              <w:t>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lang w:val="zh-TW" w:eastAsia="zh-TW"/>
              </w:rPr>
              <w:t>由</w:t>
            </w:r>
            <w:r>
              <w:rPr>
                <w:color w:val="auto"/>
              </w:rPr>
              <w:t>δ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计算</w:t>
            </w:r>
            <w:r>
              <w:rPr>
                <w:color w:val="auto"/>
              </w:rPr>
              <w:t>K1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  <w:jc w:val="center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K2=0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zh-TW" w:eastAsia="zh-TW"/>
              </w:rPr>
              <w:t>由P</w:t>
            </w:r>
            <w:r>
              <w:rPr>
                <w:rFonts w:hint="eastAsia" w:ascii="宋体" w:hAnsi="宋体" w:cs="宋体"/>
                <w:color w:val="auto"/>
                <w:lang w:val="zh-TW"/>
              </w:rPr>
              <w:t>=</w:t>
            </w:r>
            <w:r>
              <w:rPr>
                <w:rFonts w:hint="eastAsia"/>
                <w:color w:val="auto"/>
                <w:shd w:val="clear" w:color="auto" w:fill="FFFF00"/>
              </w:rPr>
              <w:t>3</w:t>
            </w:r>
            <w:r>
              <w:rPr>
                <w:color w:val="auto"/>
                <w:shd w:val="clear" w:color="auto" w:fill="FFFF00"/>
              </w:rPr>
              <w:t>kg</w:t>
            </w:r>
            <w:r>
              <w:rPr>
                <w:rFonts w:hint="eastAsia" w:ascii="宋体" w:hAnsi="宋体" w:cs="宋体"/>
                <w:color w:val="auto"/>
                <w:lang w:val="zh-TW" w:eastAsia="zh-TW"/>
              </w:rPr>
              <w:t>计算</w:t>
            </w:r>
            <w:r>
              <w:rPr>
                <w:color w:val="auto"/>
              </w:rPr>
              <w:t>K2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K3=0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color w:val="auto"/>
              </w:rPr>
              <w:t>K3</w:t>
            </w:r>
            <w:r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备注</w:t>
            </w:r>
          </w:p>
        </w:tc>
        <w:tc>
          <w:tcPr>
            <w:tcW w:w="46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（</w:t>
            </w:r>
            <w:r>
              <w:rPr>
                <w:b/>
                <w:bCs/>
                <w:color w:val="auto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）第一次加载全部成功后方可进入第二次加载流程。（</w:t>
            </w:r>
            <w:r>
              <w:rPr>
                <w:b/>
                <w:bCs/>
                <w:color w:val="auto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）成绩评定系数的计算参见</w:t>
            </w:r>
            <w:r>
              <w:rPr>
                <w:b/>
                <w:bCs/>
                <w:color w:val="auto"/>
              </w:rPr>
              <w:t>8.2</w:t>
            </w:r>
            <w:r>
              <w:rPr>
                <w:rFonts w:hint="eastAsia" w:ascii="宋体" w:hAnsi="宋体" w:cs="宋体"/>
                <w:b/>
                <w:bCs/>
                <w:color w:val="auto"/>
                <w:lang w:val="zh-TW" w:eastAsia="zh-TW"/>
              </w:rPr>
              <w:t>。</w:t>
            </w:r>
          </w:p>
        </w:tc>
      </w:tr>
    </w:tbl>
    <w:p>
      <w:pPr>
        <w:pStyle w:val="13"/>
        <w:spacing w:after="156"/>
        <w:jc w:val="center"/>
        <w:rPr>
          <w:rFonts w:ascii="宋体" w:hAnsi="宋体" w:eastAsia="PMingLiU" w:cs="宋体"/>
          <w:b/>
          <w:bCs/>
          <w:lang w:val="zh-TW" w:eastAsia="zh-TW"/>
        </w:rPr>
      </w:pPr>
    </w:p>
    <w:p>
      <w:pPr>
        <w:pStyle w:val="13"/>
        <w:spacing w:after="156"/>
        <w:jc w:val="center"/>
        <w:rPr>
          <w:rFonts w:ascii="宋体" w:hAnsi="宋体" w:eastAsia="PMingLiU" w:cs="宋体"/>
          <w:b/>
          <w:bCs/>
          <w:lang w:val="zh-TW" w:eastAsia="zh-TW"/>
        </w:rPr>
      </w:pPr>
    </w:p>
    <w:p>
      <w:pPr>
        <w:pStyle w:val="13"/>
        <w:spacing w:after="156"/>
        <w:jc w:val="center"/>
        <w:rPr>
          <w:b/>
          <w:bCs/>
        </w:rPr>
      </w:pPr>
      <w:r>
        <w:rPr>
          <w:rFonts w:ascii="宋体" w:hAnsi="宋体" w:cs="宋体"/>
          <w:b/>
          <w:bCs/>
          <w:lang w:val="zh-TW" w:eastAsia="zh-TW"/>
        </w:rPr>
        <w:t>表</w:t>
      </w:r>
      <w:r>
        <w:rPr>
          <w:b/>
          <w:bCs/>
        </w:rPr>
        <w:t xml:space="preserve">2  </w:t>
      </w:r>
      <w:r>
        <w:rPr>
          <w:rFonts w:ascii="宋体" w:hAnsi="宋体" w:cs="宋体"/>
          <w:b/>
          <w:bCs/>
          <w:lang w:val="zh-TW" w:eastAsia="zh-TW"/>
        </w:rPr>
        <w:t>模型第二次加载及评定系数</w:t>
      </w:r>
    </w:p>
    <w:tbl>
      <w:tblPr>
        <w:tblStyle w:val="11"/>
        <w:tblW w:w="1450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992"/>
        <w:gridCol w:w="4394"/>
        <w:gridCol w:w="3123"/>
        <w:gridCol w:w="427"/>
        <w:gridCol w:w="2026"/>
        <w:gridCol w:w="426"/>
        <w:gridCol w:w="21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加载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加载说明</w:t>
            </w:r>
          </w:p>
        </w:tc>
        <w:tc>
          <w:tcPr>
            <w:tcW w:w="3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测定和校验内容</w:t>
            </w:r>
          </w:p>
        </w:tc>
        <w:tc>
          <w:tcPr>
            <w:tcW w:w="5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成绩评定系数</w:t>
            </w:r>
            <w:r>
              <w:rPr>
                <w:b/>
                <w:bCs/>
              </w:rPr>
              <w:t>Ki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分步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工况</w:t>
            </w: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加载失败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加载通过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第二次</w:t>
            </w:r>
          </w:p>
          <w:p>
            <w:pPr>
              <w:pStyle w:val="13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加载</w:t>
            </w:r>
          </w:p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（承载能力荷载工况）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</w:pPr>
            <w:r>
              <w:rPr>
                <w:b/>
                <w:bCs/>
              </w:rPr>
              <w:t>2.1</w:t>
            </w: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集中力</w:t>
            </w:r>
            <w:r>
              <w:rPr>
                <w:rFonts w:hint="eastAsia" w:ascii="宋体" w:hAnsi="宋体" w:cs="宋体"/>
                <w:b/>
                <w:bCs/>
                <w:lang w:val="zh-TW"/>
              </w:rPr>
              <w:t>加</w:t>
            </w: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载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numPr>
                <w:ilvl w:val="0"/>
                <w:numId w:val="6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将各吊点的集中力荷载增加至</w:t>
            </w:r>
            <w:r>
              <w:rPr>
                <w:b/>
                <w:bCs/>
                <w:color w:val="FF0000"/>
                <w:highlight w:val="yellow"/>
                <w:u w:color="FF0000"/>
              </w:rPr>
              <w:t>5kg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>
            <w:pPr>
              <w:pStyle w:val="13"/>
              <w:numPr>
                <w:ilvl w:val="0"/>
                <w:numId w:val="6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单点集中力荷载由基准荷载</w:t>
            </w:r>
            <w:r>
              <w:rPr>
                <w:b/>
                <w:bCs/>
                <w:color w:val="FF0000"/>
                <w:highlight w:val="yellow"/>
                <w:u w:color="FF0000"/>
              </w:rPr>
              <w:t>3kg</w:t>
            </w:r>
            <w:r>
              <w:rPr>
                <w:rFonts w:hint="eastAsia" w:ascii="宋体" w:hAnsi="宋体" w:cs="宋体"/>
                <w:lang w:val="zh-TW" w:eastAsia="zh-TW"/>
              </w:rPr>
              <w:t>和附加荷载</w:t>
            </w:r>
            <w:r>
              <w:rPr>
                <w:b/>
                <w:bCs/>
                <w:color w:val="FF0000"/>
                <w:highlight w:val="yellow"/>
                <w:u w:color="FF0000"/>
              </w:rPr>
              <w:t>2kg</w:t>
            </w:r>
            <w:r>
              <w:rPr>
                <w:rFonts w:hint="eastAsia" w:ascii="宋体" w:hAnsi="宋体" w:cs="宋体"/>
                <w:lang w:val="zh-TW" w:eastAsia="zh-TW"/>
              </w:rPr>
              <w:t>构成。其中，基准荷载</w:t>
            </w:r>
            <w:r>
              <w:t>3kg</w:t>
            </w:r>
            <w:r>
              <w:rPr>
                <w:rFonts w:hint="eastAsia" w:ascii="宋体" w:hAnsi="宋体" w:cs="宋体"/>
                <w:lang w:val="zh-TW" w:eastAsia="zh-TW"/>
              </w:rPr>
              <w:t>砝码由一根可自由变形的弹簧悬挂在吊点上，附加荷载</w:t>
            </w:r>
            <w:r>
              <w:t>2kg</w:t>
            </w:r>
            <w:r>
              <w:rPr>
                <w:rFonts w:hint="eastAsia" w:ascii="宋体" w:hAnsi="宋体" w:cs="宋体"/>
                <w:lang w:val="zh-TW" w:eastAsia="zh-TW"/>
              </w:rPr>
              <w:t>砝码由一根铅发丝线悬挂在基准荷载下方。</w:t>
            </w:r>
          </w:p>
        </w:tc>
        <w:tc>
          <w:tcPr>
            <w:tcW w:w="3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numPr>
                <w:ilvl w:val="1"/>
                <w:numId w:val="7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校验结构是否出现整体、构件、局部破坏或结构失稳。</w:t>
            </w:r>
          </w:p>
          <w:p>
            <w:pPr>
              <w:pStyle w:val="13"/>
              <w:numPr>
                <w:ilvl w:val="1"/>
                <w:numId w:val="7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出现上述情况者视为该工况加载失败。</w:t>
            </w:r>
          </w:p>
          <w:p>
            <w:pPr>
              <w:pStyle w:val="13"/>
              <w:numPr>
                <w:ilvl w:val="1"/>
                <w:numId w:val="7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u w:color="FF0000"/>
                <w:lang w:val="zh-TW" w:eastAsia="zh-TW"/>
              </w:rPr>
              <w:t>该步骤不进行位移校验。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</w:rPr>
              <w:t>由第一次加载δ计算</w:t>
            </w:r>
            <w:r>
              <w:t>K1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</w:rPr>
              <w:t>由第一次加载δ计算</w:t>
            </w:r>
            <w:r>
              <w:t>K1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lang w:val="zh-TW" w:eastAsia="zh-TW"/>
              </w:rPr>
              <w:t>由P</w:t>
            </w:r>
            <w:r>
              <w:rPr>
                <w:rFonts w:hint="eastAsia" w:ascii="宋体" w:hAnsi="宋体" w:cs="宋体"/>
                <w:lang w:val="zh-TW"/>
              </w:rPr>
              <w:t>=</w:t>
            </w:r>
            <w:r>
              <w:rPr>
                <w:rFonts w:hint="eastAsia"/>
                <w:shd w:val="clear" w:color="auto" w:fill="FFFF00"/>
              </w:rPr>
              <w:t>3</w:t>
            </w:r>
            <w:r>
              <w:rPr>
                <w:shd w:val="clear" w:color="auto" w:fill="FFFF00"/>
              </w:rPr>
              <w:t>kg</w:t>
            </w:r>
            <w:r>
              <w:rPr>
                <w:rFonts w:hint="eastAsia" w:ascii="宋体" w:hAnsi="宋体" w:cs="宋体"/>
                <w:lang w:val="zh-TW" w:eastAsia="zh-TW"/>
              </w:rPr>
              <w:t>计算</w:t>
            </w:r>
            <w:r>
              <w:t>K2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lang w:val="zh-TW"/>
              </w:rPr>
              <w:t>进行2.2移动荷载工况确定</w:t>
            </w:r>
            <w:r>
              <w:rPr>
                <w:rFonts w:hint="eastAsia"/>
              </w:rPr>
              <w:t>K2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K3=0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K3=0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</w:pPr>
            <w:r>
              <w:rPr>
                <w:b/>
                <w:bCs/>
              </w:rPr>
              <w:t>2.2</w:t>
            </w: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移动荷载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numPr>
                <w:ilvl w:val="0"/>
                <w:numId w:val="8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用两辆相同的移动小车串连后形成总重为</w:t>
            </w:r>
            <w:r>
              <w:rPr>
                <w:rFonts w:ascii="宋体" w:hAnsi="宋体" w:eastAsia="Arial Unicode MS" w:cs="宋体"/>
                <w:highlight w:val="yellow"/>
                <w:lang w:val="zh-TW" w:eastAsia="zh-TW"/>
              </w:rPr>
              <w:t>8kg</w:t>
            </w:r>
            <w:r>
              <w:rPr>
                <w:rFonts w:ascii="宋体" w:hAnsi="宋体" w:cs="宋体"/>
                <w:lang w:val="zh-TW" w:eastAsia="zh-TW"/>
              </w:rPr>
              <w:t>的一个车辆组，由</w:t>
            </w:r>
            <w:r>
              <w:rPr>
                <w:rFonts w:hint="eastAsia" w:ascii="宋体" w:hAnsi="宋体" w:cs="宋体"/>
                <w:lang w:val="zh-TW" w:eastAsia="zh-TW"/>
              </w:rPr>
              <w:t>工作</w:t>
            </w:r>
            <w:r>
              <w:rPr>
                <w:rFonts w:hint="eastAsia" w:cs="宋体" w:asciiTheme="minorEastAsia" w:hAnsiTheme="minorEastAsia" w:eastAsiaTheme="minorEastAsia"/>
                <w:lang w:val="zh-TW" w:eastAsia="zh-TW"/>
              </w:rPr>
              <w:t>人员</w:t>
            </w:r>
            <w:r>
              <w:rPr>
                <w:rFonts w:ascii="宋体" w:hAnsi="宋体" w:cs="宋体"/>
                <w:lang w:val="zh-TW" w:eastAsia="zh-TW"/>
              </w:rPr>
              <w:t>从一个车道牵引</w:t>
            </w:r>
            <w:r>
              <w:rPr>
                <w:rFonts w:hint="eastAsia" w:ascii="宋体" w:hAnsi="宋体" w:cs="宋体"/>
                <w:lang w:val="zh-TW"/>
              </w:rPr>
              <w:t>，从远离刚度较弱跨的一端</w:t>
            </w:r>
            <w:r>
              <w:rPr>
                <w:rFonts w:ascii="宋体" w:hAnsi="宋体" w:cs="宋体"/>
                <w:lang w:val="zh-TW" w:eastAsia="zh-TW"/>
              </w:rPr>
              <w:t>匀速行驶至刚度较弱跨的跨中，停止前进</w:t>
            </w:r>
            <w:r>
              <w:rPr>
                <w:rFonts w:hint="eastAsia" w:ascii="宋体" w:hAnsi="宋体" w:cs="宋体"/>
                <w:lang w:val="zh-TW"/>
              </w:rPr>
              <w:t>并</w:t>
            </w:r>
            <w:r>
              <w:rPr>
                <w:rFonts w:hint="eastAsia" w:ascii="宋体" w:hAnsi="宋体" w:cs="宋体"/>
                <w:highlight w:val="yellow"/>
                <w:lang w:val="zh-TW"/>
              </w:rPr>
              <w:t>停留5秒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>
            <w:pPr>
              <w:pStyle w:val="13"/>
              <w:numPr>
                <w:ilvl w:val="0"/>
                <w:numId w:val="8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具体车道及刚度较弱跨的选择由现场评委根据模型加载情况指定。</w:t>
            </w:r>
          </w:p>
        </w:tc>
        <w:tc>
          <w:tcPr>
            <w:tcW w:w="3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校验结构是否出现整体、构件、局部破坏或结构失稳。</w:t>
            </w:r>
          </w:p>
          <w:p>
            <w:pPr>
              <w:pStyle w:val="13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出现上述情况者视为该工况加载失败。</w:t>
            </w:r>
          </w:p>
          <w:p>
            <w:pPr>
              <w:pStyle w:val="13"/>
              <w:numPr>
                <w:ilvl w:val="1"/>
                <w:numId w:val="9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u w:color="FF0000"/>
                <w:lang w:val="zh-TW" w:eastAsia="zh-TW"/>
              </w:rPr>
              <w:t>校验整个加载过程中模型位移值是否超限。</w:t>
            </w:r>
          </w:p>
          <w:p>
            <w:pPr>
              <w:pStyle w:val="13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变形过大导致小车无法正常通行视为失败。</w:t>
            </w:r>
          </w:p>
          <w:p>
            <w:pPr>
              <w:pStyle w:val="13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u w:color="FF0000"/>
                <w:lang w:val="zh-TW" w:eastAsia="zh-TW"/>
              </w:rPr>
              <w:t>桥面板变形过大导致小车无法通行或桥面破损</w:t>
            </w:r>
            <w:r>
              <w:rPr>
                <w:rFonts w:hint="eastAsia" w:ascii="宋体" w:hAnsi="宋体" w:cs="宋体"/>
                <w:lang w:val="zh-TW" w:eastAsia="zh-TW"/>
              </w:rPr>
              <w:t>视为加载失败。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</w:rPr>
              <w:t>由第一次加载δ计算</w:t>
            </w:r>
            <w:r>
              <w:t>K1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</w:rPr>
              <w:t>由第一次加载δ计算</w:t>
            </w:r>
            <w:r>
              <w:t>K1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lang w:val="zh-TW" w:eastAsia="zh-TW"/>
              </w:rPr>
              <w:t>由P</w:t>
            </w:r>
            <w:r>
              <w:rPr>
                <w:rFonts w:hint="eastAsia" w:ascii="宋体" w:hAnsi="宋体" w:cs="宋体"/>
                <w:lang w:val="zh-TW"/>
              </w:rPr>
              <w:t>=</w:t>
            </w:r>
            <w:r>
              <w:rPr>
                <w:rFonts w:hint="eastAsia"/>
                <w:shd w:val="clear" w:color="auto" w:fill="FFFF00"/>
              </w:rPr>
              <w:t>3</w:t>
            </w:r>
            <w:r>
              <w:rPr>
                <w:shd w:val="clear" w:color="auto" w:fill="FFFF00"/>
              </w:rPr>
              <w:t>kg</w:t>
            </w:r>
            <w:r>
              <w:rPr>
                <w:rFonts w:hint="eastAsia" w:ascii="宋体" w:hAnsi="宋体" w:cs="宋体"/>
                <w:lang w:val="zh-TW" w:eastAsia="zh-TW"/>
              </w:rPr>
              <w:t>计算</w:t>
            </w:r>
            <w:r>
              <w:t>K2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lang w:val="zh-TW" w:eastAsia="zh-TW"/>
              </w:rPr>
              <w:t>由P=</w:t>
            </w:r>
            <w:r>
              <w:rPr>
                <w:shd w:val="clear" w:color="auto" w:fill="FFFF00"/>
              </w:rPr>
              <w:t>8kg</w:t>
            </w:r>
            <w:r>
              <w:rPr>
                <w:rFonts w:hint="eastAsia" w:ascii="宋体" w:hAnsi="宋体" w:cs="宋体"/>
                <w:lang w:val="zh-TW" w:eastAsia="zh-TW"/>
              </w:rPr>
              <w:t>计算</w:t>
            </w:r>
            <w:r>
              <w:t>K2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K3=0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K3=0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b/>
                <w:bCs/>
              </w:rPr>
              <w:t>2.3</w:t>
            </w: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振动加载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numPr>
                <w:ilvl w:val="0"/>
                <w:numId w:val="10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保持</w:t>
            </w:r>
            <w:r>
              <w:t>2.2</w:t>
            </w:r>
            <w:r>
              <w:rPr>
                <w:rFonts w:ascii="宋体" w:hAnsi="宋体" w:cs="宋体"/>
                <w:lang w:val="zh-TW" w:eastAsia="zh-TW"/>
              </w:rPr>
              <w:t>荷载工况。</w:t>
            </w:r>
          </w:p>
          <w:p>
            <w:pPr>
              <w:pStyle w:val="13"/>
              <w:numPr>
                <w:ilvl w:val="0"/>
                <w:numId w:val="10"/>
              </w:numPr>
              <w:rPr>
                <w:lang w:val="zh-TW" w:eastAsia="zh-TW"/>
              </w:rPr>
            </w:pPr>
            <w:r>
              <w:rPr>
                <w:rFonts w:hint="eastAsia" w:ascii="宋体" w:hAnsi="宋体" w:cs="宋体"/>
                <w:highlight w:val="yellow"/>
                <w:lang w:val="zh-TW"/>
              </w:rPr>
              <w:t>再增加2</w:t>
            </w:r>
            <w:r>
              <w:rPr>
                <w:rFonts w:ascii="宋体" w:hAnsi="宋体" w:eastAsia="Arial Unicode MS" w:cs="宋体"/>
                <w:highlight w:val="yellow"/>
                <w:lang w:val="zh-TW" w:eastAsia="zh-TW"/>
              </w:rPr>
              <w:t>kg</w:t>
            </w:r>
            <w:r>
              <w:rPr>
                <w:rFonts w:hint="eastAsia" w:ascii="宋体" w:hAnsi="宋体" w:cs="宋体"/>
                <w:highlight w:val="yellow"/>
                <w:lang w:val="zh-TW"/>
              </w:rPr>
              <w:t>砝码在移动小车停留的一跨（由评委老师确定）</w:t>
            </w:r>
            <w:r>
              <w:rPr>
                <w:rFonts w:hint="eastAsia" w:ascii="宋体" w:hAnsi="宋体" w:cs="宋体"/>
                <w:lang w:val="zh-TW"/>
              </w:rPr>
              <w:t>，</w:t>
            </w:r>
            <w:r>
              <w:rPr>
                <w:rFonts w:ascii="宋体" w:hAnsi="宋体" w:cs="宋体"/>
                <w:lang w:val="zh-TW" w:eastAsia="zh-TW"/>
              </w:rPr>
              <w:t>剪断移动小车所在跨中的附加荷载</w:t>
            </w:r>
            <w:r>
              <w:t>2kg</w:t>
            </w:r>
            <w:r>
              <w:rPr>
                <w:rFonts w:ascii="宋体" w:hAnsi="宋体" w:cs="宋体"/>
                <w:lang w:val="zh-TW" w:eastAsia="zh-TW"/>
              </w:rPr>
              <w:t>砝码的连接铅发丝线。</w:t>
            </w:r>
          </w:p>
          <w:p>
            <w:pPr>
              <w:pStyle w:val="13"/>
              <w:numPr>
                <w:ilvl w:val="0"/>
                <w:numId w:val="10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任模型自行振动</w:t>
            </w:r>
            <w:r>
              <w:rPr>
                <w:b/>
                <w:bCs/>
                <w:color w:val="auto"/>
                <w:u w:color="FF0000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auto"/>
                <w:u w:color="FF0000"/>
                <w:lang w:val="zh-TW" w:eastAsia="zh-TW"/>
              </w:rPr>
              <w:t>秒</w:t>
            </w:r>
            <w:r>
              <w:rPr>
                <w:rFonts w:hint="eastAsia" w:ascii="宋体" w:hAnsi="宋体" w:cs="宋体"/>
                <w:lang w:val="zh-TW" w:eastAsia="zh-TW"/>
              </w:rPr>
              <w:t>后，由工作人员稳定振动弹簧，评委进行结构承载力校验。</w:t>
            </w:r>
          </w:p>
        </w:tc>
        <w:tc>
          <w:tcPr>
            <w:tcW w:w="3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numPr>
                <w:ilvl w:val="1"/>
                <w:numId w:val="11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校验结构是否出现整体、构件、局部破坏或结构失稳。</w:t>
            </w:r>
          </w:p>
          <w:p>
            <w:pPr>
              <w:pStyle w:val="13"/>
              <w:numPr>
                <w:ilvl w:val="1"/>
                <w:numId w:val="11"/>
              </w:numPr>
              <w:rPr>
                <w:b/>
                <w:bCs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出现上述情况者视为该工况加载失败。</w:t>
            </w:r>
          </w:p>
          <w:p>
            <w:pPr>
              <w:pStyle w:val="13"/>
              <w:numPr>
                <w:ilvl w:val="1"/>
                <w:numId w:val="11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u w:color="FF0000"/>
                <w:lang w:val="zh-TW" w:eastAsia="zh-TW"/>
              </w:rPr>
              <w:t>该步骤不进行位移校验。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3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t>K3=1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备注</w:t>
            </w:r>
          </w:p>
        </w:tc>
        <w:tc>
          <w:tcPr>
            <w:tcW w:w="13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rPr>
                <w:rFonts w:eastAsia="PMingLiU"/>
              </w:rPr>
            </w:pP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（</w:t>
            </w:r>
            <w:r>
              <w:rPr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）第二次加载前不允许对模型的安装进行调整。（</w:t>
            </w:r>
            <w:r>
              <w:rPr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  <w:lang w:val="zh-TW" w:eastAsia="zh-TW"/>
              </w:rPr>
              <w:t>）成绩评定系数的计算参见</w:t>
            </w:r>
            <w:r>
              <w:rPr>
                <w:rFonts w:hint="eastAsia" w:ascii="宋体" w:hAnsi="宋体" w:cs="宋体"/>
                <w:b/>
                <w:bCs/>
                <w:lang w:val="zh-TW"/>
              </w:rPr>
              <w:t>8</w:t>
            </w:r>
            <w:r>
              <w:rPr>
                <w:rFonts w:ascii="宋体" w:hAnsi="宋体" w:eastAsia="PMingLiU" w:cs="宋体"/>
                <w:b/>
                <w:bCs/>
                <w:lang w:val="zh-TW" w:eastAsia="zh-TW"/>
              </w:rPr>
              <w:t>.2</w:t>
            </w:r>
          </w:p>
        </w:tc>
      </w:tr>
    </w:tbl>
    <w:p>
      <w:pPr>
        <w:pStyle w:val="13"/>
        <w:spacing w:after="156"/>
        <w:jc w:val="center"/>
        <w:rPr>
          <w:b/>
          <w:bCs/>
        </w:rPr>
      </w:pPr>
    </w:p>
    <w:p>
      <w:pPr>
        <w:pStyle w:val="13"/>
        <w:sectPr>
          <w:pgSz w:w="16840" w:h="11900" w:orient="landscape"/>
          <w:pgMar w:top="1440" w:right="567" w:bottom="1440" w:left="567" w:header="851" w:footer="992" w:gutter="0"/>
          <w:cols w:space="720" w:num="1"/>
          <w:docGrid w:linePitch="326" w:charSpace="0"/>
        </w:sectPr>
      </w:pP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 xml:space="preserve">六、模型材料： </w:t>
      </w:r>
    </w:p>
    <w:p>
      <w:pPr>
        <w:widowControl w:val="0"/>
        <w:numPr>
          <w:ilvl w:val="0"/>
          <w:numId w:val="12"/>
        </w:numPr>
        <w:spacing w:line="360" w:lineRule="auto"/>
        <w:ind w:left="0"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软质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塑料板：厚度2</w:t>
      </w:r>
      <w:r>
        <w:rPr>
          <w:rFonts w:eastAsia="仿宋_GB2312"/>
          <w:kern w:val="2"/>
          <w:sz w:val="28"/>
          <w:szCs w:val="28"/>
          <w:lang w:eastAsia="zh-CN"/>
        </w:rPr>
        <w:t>mm</w:t>
      </w:r>
      <w:r>
        <w:rPr>
          <w:rFonts w:hint="eastAsia" w:eastAsia="仿宋_GB2312"/>
          <w:kern w:val="2"/>
          <w:sz w:val="28"/>
          <w:szCs w:val="28"/>
          <w:lang w:eastAsia="zh-CN"/>
        </w:rPr>
        <w:t>，用于制作结构构件。</w:t>
      </w:r>
    </w:p>
    <w:p>
      <w:pPr>
        <w:widowControl w:val="0"/>
        <w:numPr>
          <w:ilvl w:val="0"/>
          <w:numId w:val="12"/>
        </w:numPr>
        <w:spacing w:line="360" w:lineRule="auto"/>
        <w:ind w:left="0"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力学性能参考值：弹性模量</w:t>
      </w:r>
      <w:r>
        <w:rPr>
          <w:rFonts w:eastAsia="仿宋_GB2312"/>
          <w:kern w:val="2"/>
          <w:sz w:val="28"/>
          <w:szCs w:val="28"/>
          <w:lang w:eastAsia="zh-CN"/>
        </w:rPr>
        <w:t>1.5-15MPa</w:t>
      </w:r>
      <w:r>
        <w:rPr>
          <w:rFonts w:hint="eastAsia" w:eastAsia="仿宋_GB2312"/>
          <w:kern w:val="2"/>
          <w:sz w:val="28"/>
          <w:szCs w:val="28"/>
          <w:lang w:eastAsia="zh-CN"/>
        </w:rPr>
        <w:t>，抗拉强度</w:t>
      </w:r>
      <w:r>
        <w:rPr>
          <w:rFonts w:eastAsia="仿宋_GB2312"/>
          <w:kern w:val="2"/>
          <w:sz w:val="28"/>
          <w:szCs w:val="28"/>
          <w:lang w:eastAsia="zh-CN"/>
        </w:rPr>
        <w:t>30MPa</w:t>
      </w:r>
      <w:r>
        <w:rPr>
          <w:rFonts w:hint="eastAsia" w:eastAsia="仿宋_GB2312"/>
          <w:kern w:val="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12"/>
        </w:numPr>
        <w:spacing w:line="360" w:lineRule="auto"/>
        <w:ind w:left="0"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bookmarkStart w:id="2" w:name="_Hlk509238565"/>
      <w:r>
        <w:rPr>
          <w:rFonts w:hint="eastAsia" w:eastAsia="仿宋_GB2312"/>
          <w:kern w:val="2"/>
          <w:sz w:val="28"/>
          <w:szCs w:val="28"/>
          <w:lang w:eastAsia="zh-CN"/>
        </w:rPr>
        <w:t>塑料螺钉</w:t>
      </w:r>
      <w:r>
        <w:rPr>
          <w:rFonts w:eastAsia="仿宋_GB2312"/>
          <w:kern w:val="2"/>
          <w:sz w:val="28"/>
          <w:szCs w:val="28"/>
          <w:lang w:eastAsia="zh-CN"/>
        </w:rPr>
        <w:t>螺</w:t>
      </w:r>
      <w:r>
        <w:rPr>
          <w:rFonts w:hint="eastAsia" w:eastAsia="仿宋_GB2312"/>
          <w:kern w:val="2"/>
          <w:sz w:val="28"/>
          <w:szCs w:val="28"/>
          <w:lang w:eastAsia="zh-CN"/>
        </w:rPr>
        <w:t>母：用于模型结构构件之间的连接，</w:t>
      </w:r>
      <w:r>
        <w:rPr>
          <w:rFonts w:eastAsia="仿宋_GB2312"/>
          <w:kern w:val="2"/>
          <w:sz w:val="28"/>
          <w:szCs w:val="28"/>
          <w:lang w:eastAsia="zh-CN"/>
        </w:rPr>
        <w:t>直径4</w:t>
      </w:r>
      <w:r>
        <w:rPr>
          <w:rFonts w:hint="eastAsia" w:eastAsia="仿宋_GB2312"/>
          <w:kern w:val="2"/>
          <w:sz w:val="28"/>
          <w:szCs w:val="28"/>
          <w:lang w:eastAsia="zh-CN"/>
        </w:rPr>
        <w:t>mm，</w:t>
      </w:r>
      <w:r>
        <w:rPr>
          <w:rFonts w:eastAsia="仿宋_GB2312"/>
          <w:kern w:val="2"/>
          <w:sz w:val="28"/>
          <w:szCs w:val="28"/>
          <w:lang w:eastAsia="zh-CN"/>
        </w:rPr>
        <w:t>长度12mm。</w:t>
      </w:r>
    </w:p>
    <w:bookmarkEnd w:id="2"/>
    <w:p>
      <w:pPr>
        <w:widowControl w:val="0"/>
        <w:numPr>
          <w:ilvl w:val="0"/>
          <w:numId w:val="12"/>
        </w:numPr>
        <w:spacing w:line="360" w:lineRule="auto"/>
        <w:ind w:left="0"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塑料管：外直径</w:t>
      </w:r>
      <w:r>
        <w:rPr>
          <w:rFonts w:eastAsia="仿宋_GB2312"/>
          <w:kern w:val="2"/>
          <w:sz w:val="28"/>
          <w:szCs w:val="28"/>
          <w:lang w:eastAsia="zh-CN"/>
        </w:rPr>
        <w:t>8mm</w:t>
      </w:r>
      <w:r>
        <w:rPr>
          <w:rFonts w:hint="eastAsia" w:eastAsia="仿宋_GB2312"/>
          <w:kern w:val="2"/>
          <w:sz w:val="28"/>
          <w:szCs w:val="28"/>
          <w:lang w:eastAsia="zh-CN"/>
        </w:rPr>
        <w:t>，壁厚</w:t>
      </w:r>
      <w:r>
        <w:rPr>
          <w:rFonts w:eastAsia="仿宋_GB2312"/>
          <w:kern w:val="2"/>
          <w:sz w:val="28"/>
          <w:szCs w:val="28"/>
          <w:lang w:eastAsia="zh-CN"/>
        </w:rPr>
        <w:t>1mm</w:t>
      </w:r>
      <w:r>
        <w:rPr>
          <w:rFonts w:hint="eastAsia" w:eastAsia="仿宋_GB2312"/>
          <w:kern w:val="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12"/>
        </w:numPr>
        <w:spacing w:line="360" w:lineRule="auto"/>
        <w:ind w:left="0"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制作工具：美工刀、钢尺、砂纸、锉刀、改锥、小型锯子、与4mm螺母螺杆配套的螺丝刀和扳手，或其他工具（不限）。</w:t>
      </w:r>
    </w:p>
    <w:p>
      <w:pPr>
        <w:widowControl w:val="0"/>
        <w:spacing w:line="360" w:lineRule="auto"/>
        <w:ind w:left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注意：</w:t>
      </w:r>
      <w:bookmarkStart w:id="3" w:name="_Hlk509238986"/>
      <w:r>
        <w:rPr>
          <w:rFonts w:eastAsia="仿宋_GB2312"/>
          <w:kern w:val="2"/>
          <w:sz w:val="28"/>
          <w:szCs w:val="28"/>
          <w:lang w:eastAsia="zh-CN"/>
        </w:rPr>
        <w:t>本次比赛不可</w:t>
      </w:r>
      <w:r>
        <w:rPr>
          <w:rFonts w:hint="eastAsia" w:eastAsia="仿宋_GB2312"/>
          <w:kern w:val="2"/>
          <w:sz w:val="28"/>
          <w:szCs w:val="28"/>
          <w:lang w:eastAsia="zh-CN"/>
        </w:rPr>
        <w:t>使用任何类型</w:t>
      </w:r>
      <w:r>
        <w:rPr>
          <w:rFonts w:eastAsia="仿宋_GB2312"/>
          <w:kern w:val="2"/>
          <w:sz w:val="28"/>
          <w:szCs w:val="28"/>
          <w:lang w:eastAsia="zh-CN"/>
        </w:rPr>
        <w:t>的粘胶作为构件之间的连接。</w:t>
      </w:r>
    </w:p>
    <w:bookmarkEnd w:id="3"/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 xml:space="preserve">七、模型现场安装、加载及测试步骤：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7.1</w:t>
      </w:r>
      <w:r>
        <w:rPr>
          <w:rFonts w:hint="eastAsia" w:eastAsia="仿宋_GB2312"/>
          <w:kern w:val="2"/>
          <w:sz w:val="28"/>
          <w:szCs w:val="28"/>
          <w:lang w:eastAsia="zh-CN"/>
        </w:rPr>
        <w:t>赛前准备</w:t>
      </w:r>
      <w:r>
        <w:rPr>
          <w:rFonts w:eastAsia="仿宋_GB2312"/>
          <w:kern w:val="2"/>
          <w:sz w:val="28"/>
          <w:szCs w:val="28"/>
          <w:lang w:eastAsia="zh-CN"/>
        </w:rPr>
        <w:t>:</w:t>
      </w:r>
      <w:r>
        <w:rPr>
          <w:rFonts w:hint="eastAsia" w:eastAsia="仿宋_GB2312"/>
          <w:kern w:val="2"/>
          <w:sz w:val="28"/>
          <w:szCs w:val="28"/>
          <w:lang w:eastAsia="zh-CN"/>
        </w:rPr>
        <w:t>检查模型是否满足赛题要求；安装满足要求的模型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7.2</w:t>
      </w:r>
      <w:r>
        <w:rPr>
          <w:rFonts w:hint="eastAsia" w:eastAsia="仿宋_GB2312"/>
          <w:kern w:val="2"/>
          <w:sz w:val="28"/>
          <w:szCs w:val="28"/>
          <w:lang w:eastAsia="zh-CN"/>
        </w:rPr>
        <w:t>加载及测试步骤：详见表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和表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八、评分标准：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8.1</w:t>
      </w:r>
      <w:r>
        <w:rPr>
          <w:rFonts w:hint="eastAsia" w:eastAsia="仿宋_GB2312"/>
          <w:kern w:val="2"/>
          <w:sz w:val="28"/>
          <w:szCs w:val="28"/>
          <w:lang w:eastAsia="zh-CN"/>
        </w:rPr>
        <w:t>总分构成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结构评分按总分</w:t>
      </w:r>
      <w:r>
        <w:rPr>
          <w:rFonts w:eastAsia="仿宋_GB2312"/>
          <w:kern w:val="2"/>
          <w:sz w:val="28"/>
          <w:szCs w:val="28"/>
          <w:lang w:eastAsia="zh-CN"/>
        </w:rPr>
        <w:t>100</w:t>
      </w:r>
      <w:r>
        <w:rPr>
          <w:rFonts w:hint="eastAsia" w:eastAsia="仿宋_GB2312"/>
          <w:kern w:val="2"/>
          <w:sz w:val="28"/>
          <w:szCs w:val="28"/>
          <w:lang w:eastAsia="zh-CN"/>
        </w:rPr>
        <w:t>分计算，其中包括：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bookmarkStart w:id="4" w:name="_Hlk509239054"/>
      <w:r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>
        <w:rPr>
          <w:rFonts w:hint="eastAsia" w:eastAsia="仿宋_GB2312"/>
          <w:kern w:val="2"/>
          <w:sz w:val="28"/>
          <w:szCs w:val="28"/>
          <w:lang w:eastAsia="zh-CN"/>
        </w:rPr>
        <w:t>计算书及设计图 2</w:t>
      </w:r>
      <w:r>
        <w:rPr>
          <w:rFonts w:eastAsia="仿宋_GB2312"/>
          <w:kern w:val="2"/>
          <w:sz w:val="28"/>
          <w:szCs w:val="28"/>
          <w:lang w:eastAsia="zh-CN"/>
        </w:rPr>
        <w:t xml:space="preserve">5%      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（共2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分）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>
        <w:rPr>
          <w:rFonts w:hint="eastAsia" w:eastAsia="仿宋_GB2312"/>
          <w:kern w:val="2"/>
          <w:sz w:val="28"/>
          <w:szCs w:val="28"/>
          <w:lang w:eastAsia="zh-CN"/>
        </w:rPr>
        <w:t>结构选型与制作精度20</w:t>
      </w:r>
      <w:r>
        <w:rPr>
          <w:rFonts w:eastAsia="仿宋_GB2312"/>
          <w:kern w:val="2"/>
          <w:sz w:val="28"/>
          <w:szCs w:val="28"/>
          <w:lang w:eastAsia="zh-CN"/>
        </w:rPr>
        <w:t xml:space="preserve">%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（共2</w:t>
      </w:r>
      <w:r>
        <w:rPr>
          <w:rFonts w:eastAsia="仿宋_GB2312"/>
          <w:kern w:val="2"/>
          <w:sz w:val="28"/>
          <w:szCs w:val="28"/>
          <w:lang w:eastAsia="zh-CN"/>
        </w:rPr>
        <w:t>0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分）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(3) </w:t>
      </w:r>
      <w:r>
        <w:rPr>
          <w:rFonts w:hint="eastAsia" w:eastAsia="仿宋_GB2312"/>
          <w:kern w:val="2"/>
          <w:sz w:val="28"/>
          <w:szCs w:val="28"/>
          <w:lang w:eastAsia="zh-CN"/>
        </w:rPr>
        <w:t>现场表现</w:t>
      </w:r>
      <w:r>
        <w:rPr>
          <w:rFonts w:eastAsia="仿宋_GB2312"/>
          <w:kern w:val="2"/>
          <w:sz w:val="28"/>
          <w:szCs w:val="28"/>
          <w:lang w:eastAsia="zh-CN"/>
        </w:rPr>
        <w:t xml:space="preserve">5%                    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（共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分）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(4) </w:t>
      </w:r>
      <w:r>
        <w:rPr>
          <w:rFonts w:hint="eastAsia" w:eastAsia="仿宋_GB2312"/>
          <w:kern w:val="2"/>
          <w:sz w:val="28"/>
          <w:szCs w:val="28"/>
          <w:lang w:eastAsia="zh-CN"/>
        </w:rPr>
        <w:t>加载表现评分</w:t>
      </w:r>
      <w:r>
        <w:rPr>
          <w:rFonts w:eastAsia="仿宋_GB2312"/>
          <w:kern w:val="2"/>
          <w:sz w:val="28"/>
          <w:szCs w:val="28"/>
          <w:lang w:eastAsia="zh-CN"/>
        </w:rPr>
        <w:t xml:space="preserve">50%          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（共</w:t>
      </w:r>
      <w:r>
        <w:rPr>
          <w:rFonts w:eastAsia="仿宋_GB2312"/>
          <w:kern w:val="2"/>
          <w:sz w:val="28"/>
          <w:szCs w:val="28"/>
          <w:lang w:eastAsia="zh-CN"/>
        </w:rPr>
        <w:t>50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分） </w:t>
      </w:r>
      <w:bookmarkEnd w:id="4"/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(</w:t>
      </w:r>
      <w:r>
        <w:rPr>
          <w:rFonts w:hint="eastAsia" w:eastAsia="仿宋_GB2312"/>
          <w:kern w:val="2"/>
          <w:sz w:val="28"/>
          <w:szCs w:val="28"/>
          <w:lang w:eastAsia="zh-CN"/>
        </w:rPr>
        <w:t>5</w:t>
      </w:r>
      <w:r>
        <w:rPr>
          <w:rFonts w:eastAsia="仿宋_GB2312"/>
          <w:kern w:val="2"/>
          <w:sz w:val="28"/>
          <w:szCs w:val="28"/>
          <w:lang w:eastAsia="zh-CN"/>
        </w:rPr>
        <w:t xml:space="preserve">) </w:t>
      </w:r>
      <w:r>
        <w:rPr>
          <w:rFonts w:hint="eastAsia" w:eastAsia="仿宋_GB2312"/>
          <w:kern w:val="2"/>
          <w:sz w:val="28"/>
          <w:szCs w:val="28"/>
          <w:lang w:eastAsia="zh-CN"/>
        </w:rPr>
        <w:t>跨学院的参赛队伍（至少2名队员非同一学院）直接在总成绩上加1分。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注：（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  <w:bookmarkStart w:id="5" w:name="_Hlk509239095"/>
      <w:r>
        <w:rPr>
          <w:rFonts w:hint="eastAsia" w:eastAsia="仿宋_GB2312"/>
          <w:kern w:val="2"/>
          <w:sz w:val="28"/>
          <w:szCs w:val="28"/>
          <w:lang w:eastAsia="zh-CN"/>
        </w:rPr>
        <w:t>初赛时仅考虑第二项和第四项得分，只进行一次加载，通过者按照荷重比排名；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）决赛时需要考虑全部四项得分，且需要进行二次加载。</w:t>
      </w:r>
    </w:p>
    <w:bookmarkEnd w:id="5"/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8.2</w:t>
      </w:r>
      <w:r>
        <w:rPr>
          <w:rFonts w:hint="eastAsia" w:eastAsia="仿宋_GB2312"/>
          <w:kern w:val="2"/>
          <w:sz w:val="28"/>
          <w:szCs w:val="28"/>
          <w:lang w:eastAsia="zh-CN"/>
        </w:rPr>
        <w:t>评分细则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A. </w:t>
      </w:r>
      <w:r>
        <w:rPr>
          <w:rFonts w:hint="eastAsia" w:eastAsia="仿宋_GB2312"/>
          <w:kern w:val="2"/>
          <w:sz w:val="28"/>
          <w:szCs w:val="28"/>
          <w:lang w:eastAsia="zh-CN"/>
        </w:rPr>
        <w:t>计算书及设计图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计算内容的完整性                     </w:t>
      </w:r>
      <w:r>
        <w:rPr>
          <w:rFonts w:eastAsia="仿宋_GB2312"/>
          <w:kern w:val="2"/>
          <w:sz w:val="28"/>
          <w:szCs w:val="28"/>
          <w:lang w:eastAsia="zh-CN"/>
        </w:rPr>
        <w:t xml:space="preserve">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 </w:t>
      </w:r>
      <w:r>
        <w:rPr>
          <w:rFonts w:eastAsia="仿宋_GB2312"/>
          <w:kern w:val="2"/>
          <w:sz w:val="28"/>
          <w:szCs w:val="28"/>
          <w:lang w:eastAsia="zh-CN"/>
        </w:rPr>
        <w:t>(</w:t>
      </w:r>
      <w:r>
        <w:rPr>
          <w:rFonts w:hint="eastAsia" w:eastAsia="仿宋_GB2312"/>
          <w:kern w:val="2"/>
          <w:sz w:val="28"/>
          <w:szCs w:val="28"/>
          <w:lang w:eastAsia="zh-CN"/>
        </w:rPr>
        <w:t>共10分</w:t>
      </w:r>
      <w:r>
        <w:rPr>
          <w:rFonts w:eastAsia="仿宋_GB2312"/>
          <w:kern w:val="2"/>
          <w:sz w:val="28"/>
          <w:szCs w:val="28"/>
          <w:lang w:eastAsia="zh-CN"/>
        </w:rPr>
        <w:t xml:space="preserve">)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包含模型的力学计算过程，清晰详细为满分，不详为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分，没有为零分。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图文表达的清晰性、规范性                  </w:t>
      </w:r>
      <w:r>
        <w:rPr>
          <w:rFonts w:eastAsia="仿宋_GB2312"/>
          <w:kern w:val="2"/>
          <w:sz w:val="28"/>
          <w:szCs w:val="28"/>
          <w:lang w:eastAsia="zh-CN"/>
        </w:rPr>
        <w:t>(</w:t>
      </w:r>
      <w:r>
        <w:rPr>
          <w:rFonts w:hint="eastAsia" w:eastAsia="仿宋_GB2312"/>
          <w:kern w:val="2"/>
          <w:sz w:val="28"/>
          <w:szCs w:val="28"/>
          <w:lang w:eastAsia="zh-CN"/>
        </w:rPr>
        <w:t>共15分</w:t>
      </w:r>
      <w:r>
        <w:rPr>
          <w:rFonts w:eastAsia="仿宋_GB2312"/>
          <w:kern w:val="2"/>
          <w:sz w:val="28"/>
          <w:szCs w:val="28"/>
          <w:lang w:eastAsia="zh-CN"/>
        </w:rPr>
        <w:t>)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包含模型设计、制作和测试三方面内容，每一项各为5分。</w:t>
      </w:r>
      <w:r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 xml:space="preserve">计算书可能包含的内容如：结构选型思路、结构建模及主要计算参数、受荷分析、节点构造、模型加工图，模型测试照片和结果。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B.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结构选型与制作质量 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结构合理性与创新性                   </w:t>
      </w:r>
      <w:r>
        <w:rPr>
          <w:rFonts w:eastAsia="仿宋_GB2312"/>
          <w:kern w:val="2"/>
          <w:sz w:val="28"/>
          <w:szCs w:val="28"/>
          <w:lang w:eastAsia="zh-CN"/>
        </w:rPr>
        <w:t xml:space="preserve">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</w:t>
      </w:r>
      <w:r>
        <w:rPr>
          <w:rFonts w:eastAsia="仿宋_GB2312"/>
          <w:kern w:val="2"/>
          <w:sz w:val="28"/>
          <w:szCs w:val="28"/>
          <w:lang w:eastAsia="zh-CN"/>
        </w:rPr>
        <w:t xml:space="preserve"> 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</w:t>
      </w:r>
      <w:r>
        <w:rPr>
          <w:rFonts w:eastAsia="仿宋_GB2312"/>
          <w:kern w:val="2"/>
          <w:sz w:val="28"/>
          <w:szCs w:val="28"/>
          <w:lang w:eastAsia="zh-CN"/>
        </w:rPr>
        <w:t>(</w:t>
      </w:r>
      <w:r>
        <w:rPr>
          <w:rFonts w:hint="eastAsia" w:eastAsia="仿宋_GB2312"/>
          <w:kern w:val="2"/>
          <w:sz w:val="28"/>
          <w:szCs w:val="28"/>
          <w:lang w:eastAsia="zh-CN"/>
        </w:rPr>
        <w:t>共</w:t>
      </w:r>
      <w:r>
        <w:rPr>
          <w:rFonts w:eastAsia="仿宋_GB2312"/>
          <w:kern w:val="2"/>
          <w:sz w:val="28"/>
          <w:szCs w:val="28"/>
          <w:lang w:eastAsia="zh-CN"/>
        </w:rPr>
        <w:t>10</w:t>
      </w:r>
      <w:r>
        <w:rPr>
          <w:rFonts w:hint="eastAsia" w:eastAsia="仿宋_GB2312"/>
          <w:kern w:val="2"/>
          <w:sz w:val="28"/>
          <w:szCs w:val="28"/>
          <w:lang w:eastAsia="zh-CN"/>
        </w:rPr>
        <w:t>分</w:t>
      </w:r>
      <w:r>
        <w:rPr>
          <w:rFonts w:eastAsia="仿宋_GB2312"/>
          <w:kern w:val="2"/>
          <w:sz w:val="28"/>
          <w:szCs w:val="28"/>
          <w:lang w:eastAsia="zh-CN"/>
        </w:rPr>
        <w:t>)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结构合理，得</w:t>
      </w:r>
      <w:r>
        <w:rPr>
          <w:rFonts w:eastAsia="仿宋_GB2312"/>
          <w:kern w:val="2"/>
          <w:sz w:val="28"/>
          <w:szCs w:val="28"/>
          <w:lang w:eastAsia="zh-CN"/>
        </w:rPr>
        <w:t>7</w:t>
      </w:r>
      <w:r>
        <w:rPr>
          <w:rFonts w:hint="eastAsia" w:eastAsia="仿宋_GB2312"/>
          <w:kern w:val="2"/>
          <w:sz w:val="28"/>
          <w:szCs w:val="28"/>
          <w:lang w:eastAsia="zh-CN"/>
        </w:rPr>
        <w:t>分；创新性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分（由评委老师集体评价后确定，非每个小组都能得）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>
        <w:rPr>
          <w:rFonts w:hint="eastAsia" w:eastAsia="仿宋_GB2312"/>
          <w:kern w:val="2"/>
          <w:sz w:val="28"/>
          <w:szCs w:val="28"/>
          <w:lang w:eastAsia="zh-CN"/>
        </w:rPr>
        <w:t>模型制作的精致性和美观性</w:t>
      </w:r>
      <w:r>
        <w:rPr>
          <w:rFonts w:eastAsia="仿宋_GB2312"/>
          <w:kern w:val="2"/>
          <w:sz w:val="28"/>
          <w:szCs w:val="28"/>
          <w:lang w:eastAsia="zh-CN"/>
        </w:rPr>
        <w:t xml:space="preserve">                     (</w:t>
      </w:r>
      <w:r>
        <w:rPr>
          <w:rFonts w:hint="eastAsia" w:eastAsia="仿宋_GB2312"/>
          <w:kern w:val="2"/>
          <w:sz w:val="28"/>
          <w:szCs w:val="28"/>
          <w:lang w:eastAsia="zh-CN"/>
        </w:rPr>
        <w:t>共1</w:t>
      </w:r>
      <w:r>
        <w:rPr>
          <w:rFonts w:eastAsia="仿宋_GB2312"/>
          <w:kern w:val="2"/>
          <w:sz w:val="28"/>
          <w:szCs w:val="28"/>
          <w:lang w:eastAsia="zh-CN"/>
        </w:rPr>
        <w:t>0</w:t>
      </w:r>
      <w:r>
        <w:rPr>
          <w:rFonts w:hint="eastAsia" w:eastAsia="仿宋_GB2312"/>
          <w:kern w:val="2"/>
          <w:sz w:val="28"/>
          <w:szCs w:val="28"/>
          <w:lang w:eastAsia="zh-CN"/>
        </w:rPr>
        <w:t>分</w:t>
      </w:r>
      <w:r>
        <w:rPr>
          <w:rFonts w:eastAsia="仿宋_GB2312"/>
          <w:kern w:val="2"/>
          <w:sz w:val="28"/>
          <w:szCs w:val="28"/>
          <w:lang w:eastAsia="zh-CN"/>
        </w:rPr>
        <w:t>)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制作粗糙，得3分；制作一般，得5分；制作精美，得满分10分。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制作粗糙者，如直接把</w:t>
      </w:r>
      <w:r>
        <w:rPr>
          <w:rFonts w:eastAsia="仿宋_GB2312"/>
          <w:kern w:val="2"/>
          <w:sz w:val="28"/>
          <w:szCs w:val="28"/>
          <w:lang w:eastAsia="zh-CN"/>
        </w:rPr>
        <w:t>PVC</w:t>
      </w:r>
      <w:r>
        <w:rPr>
          <w:rFonts w:hint="eastAsia" w:eastAsia="仿宋_GB2312"/>
          <w:kern w:val="2"/>
          <w:sz w:val="28"/>
          <w:szCs w:val="28"/>
          <w:lang w:eastAsia="zh-CN"/>
        </w:rPr>
        <w:t>材料切割成粗糙的板或条，简单拼装后的作品。制作精美者，如桁架梁桁片整体雕刻，或桁架杆件单独制作，有节点板等细节构造的作品。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C. </w:t>
      </w:r>
      <w:r>
        <w:rPr>
          <w:rFonts w:hint="eastAsia" w:eastAsia="仿宋_GB2312"/>
          <w:kern w:val="2"/>
          <w:sz w:val="28"/>
          <w:szCs w:val="28"/>
          <w:lang w:eastAsia="zh-CN"/>
        </w:rPr>
        <w:t>现场表现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现场陈述                                  </w:t>
      </w:r>
      <w:r>
        <w:rPr>
          <w:rFonts w:eastAsia="仿宋_GB2312"/>
          <w:kern w:val="2"/>
          <w:sz w:val="28"/>
          <w:szCs w:val="28"/>
          <w:lang w:eastAsia="zh-CN"/>
        </w:rPr>
        <w:t>(</w:t>
      </w:r>
      <w:r>
        <w:rPr>
          <w:rFonts w:hint="eastAsia" w:eastAsia="仿宋_GB2312"/>
          <w:kern w:val="2"/>
          <w:sz w:val="28"/>
          <w:szCs w:val="28"/>
          <w:lang w:eastAsia="zh-CN"/>
        </w:rPr>
        <w:t>共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分</w:t>
      </w:r>
      <w:r>
        <w:rPr>
          <w:rFonts w:eastAsia="仿宋_GB2312"/>
          <w:kern w:val="2"/>
          <w:sz w:val="28"/>
          <w:szCs w:val="28"/>
          <w:lang w:eastAsia="zh-CN"/>
        </w:rPr>
        <w:t>)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现场答辩                                  </w:t>
      </w:r>
      <w:r>
        <w:rPr>
          <w:rFonts w:eastAsia="仿宋_GB2312"/>
          <w:kern w:val="2"/>
          <w:sz w:val="28"/>
          <w:szCs w:val="28"/>
          <w:lang w:eastAsia="zh-CN"/>
        </w:rPr>
        <w:t>(</w:t>
      </w:r>
      <w:r>
        <w:rPr>
          <w:rFonts w:hint="eastAsia" w:eastAsia="仿宋_GB2312"/>
          <w:kern w:val="2"/>
          <w:sz w:val="28"/>
          <w:szCs w:val="28"/>
          <w:lang w:eastAsia="zh-CN"/>
        </w:rPr>
        <w:t>共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分</w:t>
      </w:r>
      <w:r>
        <w:rPr>
          <w:rFonts w:eastAsia="仿宋_GB2312"/>
          <w:kern w:val="2"/>
          <w:sz w:val="28"/>
          <w:szCs w:val="28"/>
          <w:lang w:eastAsia="zh-CN"/>
        </w:rPr>
        <w:t>)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D. </w:t>
      </w:r>
      <w:r>
        <w:rPr>
          <w:rFonts w:hint="eastAsia" w:eastAsia="仿宋_GB2312"/>
          <w:kern w:val="2"/>
          <w:sz w:val="28"/>
          <w:szCs w:val="28"/>
          <w:lang w:eastAsia="zh-CN"/>
        </w:rPr>
        <w:t>加载表现评分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）加载试验成绩总分</w:t>
      </w:r>
      <w:r>
        <w:rPr>
          <w:rFonts w:eastAsia="仿宋_GB2312"/>
          <w:kern w:val="2"/>
          <w:sz w:val="28"/>
          <w:szCs w:val="28"/>
          <w:lang w:eastAsia="zh-CN"/>
        </w:rPr>
        <w:t>50</w:t>
      </w:r>
      <w:r>
        <w:rPr>
          <w:rFonts w:hint="eastAsia" w:eastAsia="仿宋_GB2312"/>
          <w:kern w:val="2"/>
          <w:sz w:val="28"/>
          <w:szCs w:val="28"/>
          <w:lang w:eastAsia="zh-CN"/>
        </w:rPr>
        <w:t>分， 其中位移成绩</w:t>
      </w:r>
      <w:r>
        <w:rPr>
          <w:rFonts w:eastAsia="仿宋_GB2312"/>
          <w:kern w:val="2"/>
          <w:sz w:val="28"/>
          <w:szCs w:val="28"/>
          <w:lang w:eastAsia="zh-CN"/>
        </w:rPr>
        <w:t>15</w:t>
      </w:r>
      <w:r>
        <w:rPr>
          <w:rFonts w:hint="eastAsia" w:eastAsia="仿宋_GB2312"/>
          <w:kern w:val="2"/>
          <w:sz w:val="28"/>
          <w:szCs w:val="28"/>
          <w:lang w:eastAsia="zh-CN"/>
        </w:rPr>
        <w:t>分、静载成绩</w:t>
      </w:r>
      <w:r>
        <w:rPr>
          <w:rFonts w:eastAsia="仿宋_GB2312"/>
          <w:kern w:val="2"/>
          <w:sz w:val="28"/>
          <w:szCs w:val="28"/>
          <w:lang w:eastAsia="zh-CN"/>
        </w:rPr>
        <w:t>30</w:t>
      </w:r>
      <w:r>
        <w:rPr>
          <w:rFonts w:hint="eastAsia" w:eastAsia="仿宋_GB2312"/>
          <w:kern w:val="2"/>
          <w:sz w:val="28"/>
          <w:szCs w:val="28"/>
          <w:lang w:eastAsia="zh-CN"/>
        </w:rPr>
        <w:t>分、动载成绩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分。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）位移成绩总分</w:t>
      </w:r>
      <w:r>
        <w:rPr>
          <w:rFonts w:eastAsia="仿宋_GB2312"/>
          <w:kern w:val="2"/>
          <w:sz w:val="28"/>
          <w:szCs w:val="28"/>
          <w:lang w:eastAsia="zh-CN"/>
        </w:rPr>
        <w:t>15</w:t>
      </w:r>
      <w:r>
        <w:rPr>
          <w:rFonts w:hint="eastAsia" w:eastAsia="仿宋_GB2312"/>
          <w:kern w:val="2"/>
          <w:sz w:val="28"/>
          <w:szCs w:val="28"/>
          <w:lang w:eastAsia="zh-CN"/>
        </w:rPr>
        <w:t>分，其计算方法如下：</w:t>
      </w:r>
    </w:p>
    <w:p>
      <w:pPr>
        <w:widowControl w:val="0"/>
        <w:spacing w:line="360" w:lineRule="auto"/>
        <w:ind w:firstLine="3360" w:firstLineChars="1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位移成绩</w:t>
      </w:r>
      <w:r>
        <w:rPr>
          <w:rFonts w:eastAsia="仿宋_GB2312"/>
          <w:kern w:val="2"/>
          <w:sz w:val="28"/>
          <w:szCs w:val="28"/>
          <w:lang w:eastAsia="zh-CN"/>
        </w:rPr>
        <w:t>=K1×15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                    （公式</w:t>
      </w:r>
      <w:r>
        <w:rPr>
          <w:rFonts w:eastAsia="仿宋_GB2312"/>
          <w:kern w:val="2"/>
          <w:sz w:val="28"/>
          <w:szCs w:val="28"/>
          <w:lang w:eastAsia="zh-CN"/>
        </w:rPr>
        <w:t>1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其中，位移成绩系数</w:t>
      </w:r>
      <w:r>
        <w:rPr>
          <w:rFonts w:eastAsia="仿宋_GB2312"/>
          <w:kern w:val="2"/>
          <w:sz w:val="28"/>
          <w:szCs w:val="28"/>
          <w:lang w:eastAsia="zh-CN"/>
        </w:rPr>
        <w:t>K1</w:t>
      </w:r>
      <w:r>
        <w:rPr>
          <w:rFonts w:hint="eastAsia" w:eastAsia="仿宋_GB2312"/>
          <w:kern w:val="2"/>
          <w:sz w:val="28"/>
          <w:szCs w:val="28"/>
          <w:lang w:eastAsia="zh-CN"/>
        </w:rPr>
        <w:t>按下式计算</w:t>
      </w:r>
      <w:r>
        <w:rPr>
          <w:rFonts w:eastAsia="仿宋_GB2312"/>
          <w:kern w:val="2"/>
          <w:sz w:val="28"/>
          <w:szCs w:val="28"/>
          <w:lang w:eastAsia="zh-CN"/>
        </w:rPr>
        <w:t>(δ为实际测试最大位移)</w:t>
      </w:r>
    </w:p>
    <w:p>
      <w:pPr>
        <w:widowControl w:val="0"/>
        <w:spacing w:line="360" w:lineRule="auto"/>
        <w:ind w:firstLine="3360" w:firstLineChars="1200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K1=(10-δ)/10  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       </w:t>
      </w:r>
      <w:r>
        <w:rPr>
          <w:rFonts w:eastAsia="仿宋_GB2312"/>
          <w:kern w:val="2"/>
          <w:sz w:val="28"/>
          <w:szCs w:val="28"/>
          <w:lang w:eastAsia="zh-CN"/>
        </w:rPr>
        <w:t xml:space="preserve">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 （公式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）静载成绩总分为</w:t>
      </w:r>
      <w:r>
        <w:rPr>
          <w:rFonts w:eastAsia="仿宋_GB2312"/>
          <w:kern w:val="2"/>
          <w:sz w:val="28"/>
          <w:szCs w:val="28"/>
          <w:lang w:eastAsia="zh-CN"/>
        </w:rPr>
        <w:t>30</w:t>
      </w:r>
      <w:r>
        <w:rPr>
          <w:rFonts w:hint="eastAsia" w:eastAsia="仿宋_GB2312"/>
          <w:kern w:val="2"/>
          <w:sz w:val="28"/>
          <w:szCs w:val="28"/>
          <w:lang w:eastAsia="zh-CN"/>
        </w:rPr>
        <w:t>分，其计算方法如下：</w:t>
      </w:r>
    </w:p>
    <w:p>
      <w:pPr>
        <w:widowControl w:val="0"/>
        <w:spacing w:line="360" w:lineRule="auto"/>
        <w:ind w:firstLine="3360" w:firstLineChars="1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静载成绩＝</w:t>
      </w:r>
      <w:r>
        <w:rPr>
          <w:rFonts w:eastAsia="仿宋_GB2312"/>
          <w:kern w:val="2"/>
          <w:sz w:val="28"/>
          <w:szCs w:val="28"/>
          <w:lang w:eastAsia="zh-CN"/>
        </w:rPr>
        <w:t>K2×30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                   （公式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其中，静载系数</w:t>
      </w:r>
      <w:r>
        <w:rPr>
          <w:rFonts w:eastAsia="仿宋_GB2312"/>
          <w:kern w:val="2"/>
          <w:sz w:val="28"/>
          <w:szCs w:val="28"/>
          <w:lang w:eastAsia="zh-CN"/>
        </w:rPr>
        <w:t>K2</w:t>
      </w:r>
      <w:r>
        <w:rPr>
          <w:rFonts w:hint="eastAsia" w:eastAsia="仿宋_GB2312"/>
          <w:kern w:val="2"/>
          <w:sz w:val="28"/>
          <w:szCs w:val="28"/>
          <w:lang w:eastAsia="zh-CN"/>
        </w:rPr>
        <w:t>按下式计算</w:t>
      </w:r>
    </w:p>
    <w:p>
      <w:pPr>
        <w:pStyle w:val="13"/>
        <w:wordWrap w:val="0"/>
        <w:ind w:left="420" w:firstLine="631"/>
        <w:jc w:val="right"/>
        <w:outlineLvl w:val="0"/>
        <w:rPr>
          <w:b/>
          <w:bCs/>
          <w:color w:val="auto"/>
        </w:rPr>
      </w:pPr>
      <w:r>
        <w:rPr>
          <w:rFonts w:eastAsia="PMingLiU"/>
          <w:color w:val="auto"/>
          <w:lang w:val="zh-TW" w:eastAsia="zh-TW"/>
        </w:rPr>
        <w:t xml:space="preserve">   </w:t>
      </w:r>
      <w:r>
        <w:rPr>
          <w:b/>
          <w:bCs/>
          <w:color w:val="auto"/>
        </w:rPr>
        <w:drawing>
          <wp:inline distT="0" distB="0" distL="0" distR="0">
            <wp:extent cx="845820" cy="533400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9" cy="5405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zh-TW" w:eastAsia="zh-TW"/>
        </w:rPr>
        <w:t xml:space="preserve">     </w:t>
      </w:r>
      <w:r>
        <w:rPr>
          <w:rFonts w:eastAsia="PMingLiU"/>
          <w:color w:val="auto"/>
          <w:lang w:val="zh-TW" w:eastAsia="zh-TW"/>
        </w:rPr>
        <w:t xml:space="preserve">        </w:t>
      </w:r>
      <w:r>
        <w:rPr>
          <w:rFonts w:hint="eastAsia"/>
          <w:color w:val="auto"/>
          <w:lang w:val="zh-TW" w:eastAsia="zh-TW"/>
        </w:rPr>
        <w:t xml:space="preserve">                            </w:t>
      </w:r>
      <w:r>
        <w:rPr>
          <w:rFonts w:eastAsia="PMingLiU"/>
          <w:color w:val="auto"/>
          <w:lang w:val="zh-TW" w:eastAsia="zh-TW"/>
        </w:rPr>
        <w:t xml:space="preserve">     </w:t>
      </w:r>
      <w:r>
        <w:rPr>
          <w:rFonts w:hint="eastAsia" w:eastAsia="仿宋_GB2312" w:cs="Times New Roman"/>
          <w:color w:val="auto"/>
          <w:sz w:val="28"/>
          <w:szCs w:val="28"/>
        </w:rPr>
        <w:t>（公式</w:t>
      </w:r>
      <w:r>
        <w:rPr>
          <w:rFonts w:eastAsia="仿宋_GB2312" w:cs="Times New Roman"/>
          <w:color w:val="auto"/>
          <w:sz w:val="28"/>
          <w:szCs w:val="28"/>
        </w:rPr>
        <w:t>4</w:t>
      </w:r>
      <w:r>
        <w:rPr>
          <w:rFonts w:hint="eastAsia" w:eastAsia="仿宋_GB2312" w:cs="Times New Roman"/>
          <w:color w:val="auto"/>
          <w:sz w:val="28"/>
          <w:szCs w:val="28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上式中，</w:t>
      </w:r>
      <w:r>
        <w:rPr>
          <w:rFonts w:eastAsia="仿宋_GB2312"/>
          <w:kern w:val="2"/>
          <w:sz w:val="28"/>
          <w:szCs w:val="28"/>
          <w:lang w:eastAsia="zh-CN"/>
        </w:rPr>
        <w:t>βi</w:t>
      </w:r>
      <w:r>
        <w:rPr>
          <w:rFonts w:hint="eastAsia" w:eastAsia="仿宋_GB2312"/>
          <w:kern w:val="2"/>
          <w:sz w:val="28"/>
          <w:szCs w:val="28"/>
          <w:lang w:eastAsia="zh-CN"/>
        </w:rPr>
        <w:t>表示第</w:t>
      </w:r>
      <w:r>
        <w:rPr>
          <w:rFonts w:eastAsia="仿宋_GB2312"/>
          <w:kern w:val="2"/>
          <w:sz w:val="28"/>
          <w:szCs w:val="28"/>
          <w:lang w:eastAsia="zh-CN"/>
        </w:rPr>
        <w:t>i</w:t>
      </w:r>
      <w:r>
        <w:rPr>
          <w:rFonts w:hint="eastAsia" w:eastAsia="仿宋_GB2312"/>
          <w:kern w:val="2"/>
          <w:sz w:val="28"/>
          <w:szCs w:val="28"/>
          <w:lang w:eastAsia="zh-CN"/>
        </w:rPr>
        <w:t>个模型的静载</w:t>
      </w:r>
      <w:r>
        <w:rPr>
          <w:rFonts w:eastAsia="仿宋_GB2312"/>
          <w:kern w:val="2"/>
          <w:sz w:val="28"/>
          <w:szCs w:val="28"/>
          <w:lang w:eastAsia="zh-CN"/>
        </w:rPr>
        <w:t>“</w:t>
      </w:r>
      <w:r>
        <w:rPr>
          <w:rFonts w:hint="eastAsia" w:eastAsia="仿宋_GB2312"/>
          <w:kern w:val="2"/>
          <w:sz w:val="28"/>
          <w:szCs w:val="28"/>
          <w:lang w:eastAsia="zh-CN"/>
        </w:rPr>
        <w:t>荷重比</w:t>
      </w:r>
      <w:r>
        <w:rPr>
          <w:rFonts w:eastAsia="仿宋_GB2312"/>
          <w:kern w:val="2"/>
          <w:sz w:val="28"/>
          <w:szCs w:val="28"/>
          <w:lang w:eastAsia="zh-CN"/>
        </w:rPr>
        <w:t>”</w:t>
      </w:r>
      <w:r>
        <w:rPr>
          <w:rFonts w:hint="eastAsia" w:eastAsia="仿宋_GB2312"/>
          <w:kern w:val="2"/>
          <w:sz w:val="28"/>
          <w:szCs w:val="28"/>
          <w:lang w:eastAsia="zh-CN"/>
        </w:rPr>
        <w:t>，即根据加载情况取P=</w:t>
      </w:r>
      <w:r>
        <w:rPr>
          <w:rFonts w:eastAsia="仿宋_GB2312"/>
          <w:kern w:val="2"/>
          <w:sz w:val="28"/>
          <w:szCs w:val="28"/>
          <w:lang w:eastAsia="zh-CN"/>
        </w:rPr>
        <w:t>2</w:t>
      </w:r>
      <w:r>
        <w:rPr>
          <w:rFonts w:hint="eastAsia" w:eastAsia="仿宋_GB2312"/>
          <w:kern w:val="2"/>
          <w:sz w:val="28"/>
          <w:szCs w:val="28"/>
          <w:lang w:eastAsia="zh-CN"/>
        </w:rPr>
        <w:t>kg或</w:t>
      </w:r>
      <w:r>
        <w:rPr>
          <w:rFonts w:eastAsia="仿宋_GB2312"/>
          <w:kern w:val="2"/>
          <w:sz w:val="28"/>
          <w:szCs w:val="28"/>
          <w:lang w:eastAsia="zh-CN"/>
        </w:rPr>
        <w:t>8</w:t>
      </w:r>
      <w:r>
        <w:rPr>
          <w:rFonts w:hint="eastAsia" w:eastAsia="仿宋_GB2312"/>
          <w:kern w:val="2"/>
          <w:sz w:val="28"/>
          <w:szCs w:val="28"/>
          <w:lang w:eastAsia="zh-CN"/>
        </w:rPr>
        <w:t>kg与模型重量之比；</w:t>
      </w:r>
      <w:r>
        <w:rPr>
          <w:rFonts w:eastAsia="仿宋_GB2312"/>
          <w:kern w:val="2"/>
          <w:sz w:val="28"/>
          <w:szCs w:val="28"/>
          <w:lang w:eastAsia="zh-CN"/>
        </w:rPr>
        <w:t>βmax</w:t>
      </w:r>
      <w:r>
        <w:rPr>
          <w:rFonts w:hint="eastAsia" w:eastAsia="仿宋_GB2312"/>
          <w:kern w:val="2"/>
          <w:sz w:val="28"/>
          <w:szCs w:val="28"/>
          <w:lang w:eastAsia="zh-CN"/>
        </w:rPr>
        <w:t>为所有进入决赛的作品中的最大静载荷重比；荷重比等于P/G（</w:t>
      </w:r>
      <w:r>
        <w:rPr>
          <w:rFonts w:eastAsia="仿宋_GB2312"/>
          <w:kern w:val="2"/>
          <w:sz w:val="28"/>
          <w:szCs w:val="28"/>
          <w:lang w:eastAsia="zh-CN"/>
        </w:rPr>
        <w:t>G</w:t>
      </w:r>
      <w:r>
        <w:rPr>
          <w:rFonts w:hint="eastAsia" w:eastAsia="仿宋_GB2312"/>
          <w:kern w:val="2"/>
          <w:sz w:val="28"/>
          <w:szCs w:val="28"/>
          <w:lang w:eastAsia="zh-CN"/>
        </w:rPr>
        <w:t>为作品总重量，P=</w:t>
      </w:r>
      <w:r>
        <w:rPr>
          <w:rFonts w:eastAsia="仿宋_GB2312"/>
          <w:kern w:val="2"/>
          <w:sz w:val="28"/>
          <w:szCs w:val="28"/>
          <w:lang w:eastAsia="zh-CN"/>
        </w:rPr>
        <w:t>3</w:t>
      </w:r>
      <w:r>
        <w:rPr>
          <w:rFonts w:hint="eastAsia" w:eastAsia="仿宋_GB2312"/>
          <w:kern w:val="2"/>
          <w:sz w:val="28"/>
          <w:szCs w:val="28"/>
          <w:lang w:eastAsia="zh-CN"/>
        </w:rPr>
        <w:t>kg或</w:t>
      </w:r>
      <w:r>
        <w:rPr>
          <w:rFonts w:eastAsia="仿宋_GB2312"/>
          <w:kern w:val="2"/>
          <w:sz w:val="28"/>
          <w:szCs w:val="28"/>
          <w:lang w:eastAsia="zh-CN"/>
        </w:rPr>
        <w:t>8</w:t>
      </w:r>
      <w:r>
        <w:rPr>
          <w:rFonts w:hint="eastAsia" w:eastAsia="仿宋_GB2312"/>
          <w:kern w:val="2"/>
          <w:sz w:val="28"/>
          <w:szCs w:val="28"/>
          <w:lang w:eastAsia="zh-CN"/>
        </w:rPr>
        <w:t>kg）。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4</w:t>
      </w:r>
      <w:r>
        <w:rPr>
          <w:rFonts w:hint="eastAsia" w:eastAsia="仿宋_GB2312"/>
          <w:kern w:val="2"/>
          <w:sz w:val="28"/>
          <w:szCs w:val="28"/>
          <w:lang w:eastAsia="zh-CN"/>
        </w:rPr>
        <w:t>）动载成绩总分为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分，其计算方法如下：</w:t>
      </w:r>
    </w:p>
    <w:p>
      <w:pPr>
        <w:widowControl w:val="0"/>
        <w:spacing w:line="360" w:lineRule="auto"/>
        <w:ind w:firstLine="3360" w:firstLineChars="1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动载成绩</w:t>
      </w:r>
      <w:r>
        <w:rPr>
          <w:rFonts w:eastAsia="仿宋_GB2312"/>
          <w:kern w:val="2"/>
          <w:sz w:val="28"/>
          <w:szCs w:val="28"/>
          <w:lang w:eastAsia="zh-CN"/>
        </w:rPr>
        <w:t xml:space="preserve">=K3×5      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（公式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其中，动载成绩系数</w:t>
      </w:r>
      <w:r>
        <w:rPr>
          <w:rFonts w:eastAsia="仿宋_GB2312"/>
          <w:kern w:val="2"/>
          <w:sz w:val="28"/>
          <w:szCs w:val="28"/>
          <w:lang w:eastAsia="zh-CN"/>
        </w:rPr>
        <w:t>K3</w:t>
      </w:r>
      <w:r>
        <w:rPr>
          <w:rFonts w:hint="eastAsia" w:eastAsia="仿宋_GB2312"/>
          <w:kern w:val="2"/>
          <w:sz w:val="28"/>
          <w:szCs w:val="28"/>
          <w:lang w:eastAsia="zh-CN"/>
        </w:rPr>
        <w:t>取值为：通过动载加载工况者</w:t>
      </w:r>
      <w:r>
        <w:rPr>
          <w:rFonts w:eastAsia="仿宋_GB2312"/>
          <w:kern w:val="2"/>
          <w:sz w:val="28"/>
          <w:szCs w:val="28"/>
          <w:lang w:eastAsia="zh-CN"/>
        </w:rPr>
        <w:t>K3=1</w:t>
      </w:r>
      <w:r>
        <w:rPr>
          <w:rFonts w:hint="eastAsia" w:eastAsia="仿宋_GB2312"/>
          <w:kern w:val="2"/>
          <w:sz w:val="28"/>
          <w:szCs w:val="28"/>
          <w:lang w:eastAsia="zh-CN"/>
        </w:rPr>
        <w:t>，否则</w:t>
      </w:r>
      <w:r>
        <w:rPr>
          <w:rFonts w:eastAsia="仿宋_GB2312"/>
          <w:kern w:val="2"/>
          <w:sz w:val="28"/>
          <w:szCs w:val="28"/>
          <w:lang w:eastAsia="zh-CN"/>
        </w:rPr>
        <w:t>K3=0</w:t>
      </w:r>
      <w:r>
        <w:rPr>
          <w:rFonts w:hint="eastAsia" w:eastAsia="仿宋_GB2312"/>
          <w:kern w:val="2"/>
          <w:sz w:val="28"/>
          <w:szCs w:val="28"/>
          <w:lang w:eastAsia="zh-CN"/>
        </w:rPr>
        <w:t>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（</w:t>
      </w:r>
      <w:r>
        <w:rPr>
          <w:rFonts w:eastAsia="仿宋_GB2312"/>
          <w:kern w:val="2"/>
          <w:sz w:val="28"/>
          <w:szCs w:val="28"/>
          <w:lang w:eastAsia="zh-CN"/>
        </w:rPr>
        <w:t>5</w:t>
      </w:r>
      <w:r>
        <w:rPr>
          <w:rFonts w:hint="eastAsia" w:eastAsia="仿宋_GB2312"/>
          <w:kern w:val="2"/>
          <w:sz w:val="28"/>
          <w:szCs w:val="28"/>
          <w:lang w:eastAsia="zh-CN"/>
        </w:rPr>
        <w:t>）加载试验成绩即为位移成绩、静载成绩、动载成绩之和：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 xml:space="preserve">     </w:t>
      </w:r>
      <w:r>
        <w:rPr>
          <w:rFonts w:eastAsia="仿宋_GB2312"/>
          <w:kern w:val="2"/>
          <w:sz w:val="28"/>
          <w:szCs w:val="28"/>
          <w:lang w:eastAsia="zh-CN"/>
        </w:rPr>
        <w:t xml:space="preserve">  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加载试验成绩</w:t>
      </w:r>
      <w:r>
        <w:rPr>
          <w:rFonts w:eastAsia="仿宋_GB2312"/>
          <w:kern w:val="2"/>
          <w:sz w:val="28"/>
          <w:szCs w:val="28"/>
          <w:lang w:eastAsia="zh-CN"/>
        </w:rPr>
        <w:t xml:space="preserve">=K1×15+K2×30+K3×5     </w:t>
      </w:r>
      <w:r>
        <w:rPr>
          <w:rFonts w:hint="eastAsia" w:eastAsia="仿宋_GB2312"/>
          <w:kern w:val="2"/>
          <w:sz w:val="28"/>
          <w:szCs w:val="28"/>
          <w:lang w:eastAsia="zh-CN"/>
        </w:rPr>
        <w:t>（公式</w:t>
      </w:r>
      <w:r>
        <w:rPr>
          <w:rFonts w:eastAsia="仿宋_GB2312"/>
          <w:kern w:val="2"/>
          <w:sz w:val="28"/>
          <w:szCs w:val="28"/>
          <w:lang w:eastAsia="zh-CN"/>
        </w:rPr>
        <w:t>6</w:t>
      </w:r>
      <w:r>
        <w:rPr>
          <w:rFonts w:hint="eastAsia" w:eastAsia="仿宋_GB2312"/>
          <w:kern w:val="2"/>
          <w:sz w:val="28"/>
          <w:szCs w:val="28"/>
          <w:lang w:eastAsia="zh-CN"/>
        </w:rPr>
        <w:t>）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以上评分分项中第</w:t>
      </w:r>
      <w:r>
        <w:rPr>
          <w:rFonts w:eastAsia="仿宋_GB2312"/>
          <w:kern w:val="2"/>
          <w:sz w:val="28"/>
          <w:szCs w:val="28"/>
          <w:lang w:eastAsia="zh-CN"/>
        </w:rPr>
        <w:t>A-C</w:t>
      </w:r>
      <w:r>
        <w:rPr>
          <w:rFonts w:hint="eastAsia" w:eastAsia="仿宋_GB2312"/>
          <w:kern w:val="2"/>
          <w:sz w:val="28"/>
          <w:szCs w:val="28"/>
          <w:lang w:eastAsia="zh-CN"/>
        </w:rPr>
        <w:t>项内容均在加载前评毕，第</w:t>
      </w:r>
      <w:r>
        <w:rPr>
          <w:rFonts w:eastAsia="仿宋_GB2312"/>
          <w:kern w:val="2"/>
          <w:sz w:val="28"/>
          <w:szCs w:val="28"/>
          <w:lang w:eastAsia="zh-CN"/>
        </w:rPr>
        <w:t>D</w:t>
      </w:r>
      <w:r>
        <w:rPr>
          <w:rFonts w:hint="eastAsia" w:eastAsia="仿宋_GB2312"/>
          <w:kern w:val="2"/>
          <w:sz w:val="28"/>
          <w:szCs w:val="28"/>
          <w:lang w:eastAsia="zh-CN"/>
        </w:rPr>
        <w:t>项内容在决赛加载试验现场评定。模型尺寸及材料使用不符合设计制作要求者，不得进入加载试验阶段。在参赛过程中有其他违规现象者将直接淘汰，不进入比赛评分阶段。以上</w:t>
      </w:r>
      <w:r>
        <w:rPr>
          <w:rFonts w:eastAsia="仿宋_GB2312"/>
          <w:kern w:val="2"/>
          <w:sz w:val="28"/>
          <w:szCs w:val="28"/>
          <w:lang w:eastAsia="zh-CN"/>
        </w:rPr>
        <w:t>A-D</w:t>
      </w:r>
      <w:r>
        <w:rPr>
          <w:rFonts w:hint="eastAsia" w:eastAsia="仿宋_GB2312"/>
          <w:kern w:val="2"/>
          <w:sz w:val="28"/>
          <w:szCs w:val="28"/>
          <w:lang w:eastAsia="zh-CN"/>
        </w:rPr>
        <w:t>各项得分相加，分数最高者优胜。</w:t>
      </w:r>
    </w:p>
    <w:p>
      <w:pPr>
        <w:pStyle w:val="13"/>
        <w:jc w:val="left"/>
        <w:sectPr>
          <w:pgSz w:w="11900" w:h="16840"/>
          <w:pgMar w:top="1418" w:right="1701" w:bottom="1418" w:left="1701" w:header="851" w:footer="992" w:gutter="0"/>
          <w:cols w:space="720" w:num="1"/>
        </w:sectPr>
      </w:pPr>
    </w:p>
    <w:p>
      <w:pPr>
        <w:pStyle w:val="13"/>
        <w:spacing w:before="156" w:after="15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0" distR="0">
            <wp:extent cx="5756910" cy="4902200"/>
            <wp:effectExtent l="19050" t="19050" r="15240" b="12700"/>
            <wp:docPr id="3" name="图片 3" descr="C:\Users\ADMINI~1\AppData\Local\Temp\15533331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155333316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90220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3"/>
        <w:spacing w:before="156" w:after="156"/>
        <w:jc w:val="center"/>
        <w:rPr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图</w:t>
      </w:r>
      <w:r>
        <w:rPr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zh-TW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加载支架及支座布置示意图</w:t>
      </w:r>
    </w:p>
    <w:p>
      <w:pPr>
        <w:widowControl w:val="0"/>
        <w:spacing w:line="360" w:lineRule="auto"/>
        <w:ind w:firstLine="440" w:firstLineChars="200"/>
        <w:jc w:val="both"/>
        <w:rPr>
          <w:rFonts w:eastAsia="仿宋_GB2312"/>
          <w:kern w:val="2"/>
          <w:sz w:val="22"/>
          <w:szCs w:val="28"/>
          <w:lang w:eastAsia="zh-CN"/>
        </w:rPr>
      </w:pPr>
      <w:r>
        <w:rPr>
          <w:rFonts w:eastAsia="仿宋_GB2312"/>
          <w:kern w:val="2"/>
          <w:sz w:val="22"/>
          <w:szCs w:val="28"/>
          <w:lang w:eastAsia="zh-CN"/>
        </w:rPr>
        <w:t>说明：</w:t>
      </w:r>
    </w:p>
    <w:p>
      <w:pPr>
        <w:widowControl w:val="0"/>
        <w:spacing w:line="360" w:lineRule="auto"/>
        <w:ind w:firstLine="440" w:firstLineChars="200"/>
        <w:jc w:val="both"/>
        <w:rPr>
          <w:rFonts w:eastAsia="仿宋_GB2312"/>
          <w:kern w:val="2"/>
          <w:sz w:val="22"/>
          <w:szCs w:val="28"/>
          <w:lang w:eastAsia="zh-CN"/>
        </w:rPr>
      </w:pPr>
      <w:r>
        <w:rPr>
          <w:rFonts w:eastAsia="仿宋_GB2312"/>
          <w:kern w:val="2"/>
          <w:sz w:val="22"/>
          <w:szCs w:val="28"/>
          <w:lang w:eastAsia="zh-CN"/>
        </w:rPr>
        <w:t>（1） 本图尺寸单位为mm；（2）跨径L1</w:t>
      </w:r>
      <w:r>
        <w:rPr>
          <w:rFonts w:hint="eastAsia" w:eastAsia="仿宋_GB2312"/>
          <w:kern w:val="2"/>
          <w:sz w:val="22"/>
          <w:szCs w:val="28"/>
          <w:lang w:eastAsia="zh-CN"/>
        </w:rPr>
        <w:t>、L</w:t>
      </w:r>
      <w:r>
        <w:rPr>
          <w:rFonts w:eastAsia="仿宋_GB2312"/>
          <w:kern w:val="2"/>
          <w:sz w:val="22"/>
          <w:szCs w:val="28"/>
          <w:lang w:eastAsia="zh-CN"/>
        </w:rPr>
        <w:t>2参赛者自行确定；（3）两端边支座</w:t>
      </w:r>
      <w:r>
        <w:rPr>
          <w:rFonts w:hint="eastAsia" w:eastAsia="仿宋_GB2312"/>
          <w:kern w:val="2"/>
          <w:sz w:val="22"/>
          <w:szCs w:val="28"/>
          <w:lang w:eastAsia="zh-CN"/>
        </w:rPr>
        <w:t>可</w:t>
      </w:r>
      <w:r>
        <w:rPr>
          <w:rFonts w:eastAsia="仿宋_GB2312"/>
          <w:kern w:val="2"/>
          <w:sz w:val="22"/>
          <w:szCs w:val="28"/>
          <w:lang w:eastAsia="zh-CN"/>
        </w:rPr>
        <w:t>提供竖向支撑</w:t>
      </w:r>
      <w:r>
        <w:rPr>
          <w:rFonts w:hint="eastAsia" w:eastAsia="仿宋_GB2312"/>
          <w:kern w:val="2"/>
          <w:sz w:val="22"/>
          <w:szCs w:val="28"/>
          <w:lang w:eastAsia="zh-CN"/>
        </w:rPr>
        <w:t>和水平支撑；</w:t>
      </w:r>
      <w:r>
        <w:rPr>
          <w:rFonts w:eastAsia="仿宋_GB2312"/>
          <w:kern w:val="2"/>
          <w:sz w:val="22"/>
          <w:szCs w:val="28"/>
          <w:lang w:eastAsia="zh-CN"/>
        </w:rPr>
        <w:t>（4）中支座位置可以左右移动，高度H可以上下调节。（4）位移传感器位置可移动，但必须布置在跨中，且距离符合图2要求</w:t>
      </w:r>
      <w:r>
        <w:rPr>
          <w:rFonts w:hint="eastAsia" w:eastAsia="仿宋_GB2312"/>
          <w:kern w:val="2"/>
          <w:sz w:val="22"/>
          <w:szCs w:val="28"/>
          <w:lang w:eastAsia="zh-CN"/>
        </w:rPr>
        <w:t>。</w:t>
      </w:r>
    </w:p>
    <w:p>
      <w:pPr>
        <w:jc w:val="center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drawing>
          <wp:inline distT="0" distB="0" distL="0" distR="0">
            <wp:extent cx="5701665" cy="1498600"/>
            <wp:effectExtent l="0" t="0" r="0" b="6350"/>
            <wp:docPr id="5" name="图片 5" descr="C:\Users\ADMINI~1\AppData\Local\Temp\15533337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1553333777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" t="8161" r="2093" b="394"/>
                    <a:stretch>
                      <a:fillRect/>
                    </a:stretch>
                  </pic:blipFill>
                  <pic:spPr>
                    <a:xfrm>
                      <a:off x="0" y="0"/>
                      <a:ext cx="5779906" cy="15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line="480" w:lineRule="auto"/>
        <w:jc w:val="center"/>
        <w:rPr>
          <w:rFonts w:eastAsia="PMingLiU"/>
        </w:rPr>
      </w:pP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图</w:t>
      </w:r>
      <w:r>
        <w:rPr>
          <w:b/>
          <w:bCs/>
          <w:sz w:val="24"/>
          <w:szCs w:val="24"/>
        </w:rPr>
        <w:t xml:space="preserve">2  </w:t>
      </w: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桥梁结构集中力</w:t>
      </w:r>
      <w:r>
        <w:rPr>
          <w:rFonts w:hint="eastAsia" w:ascii="宋体" w:hAnsi="宋体" w:cs="宋体"/>
          <w:b/>
          <w:bCs/>
          <w:sz w:val="24"/>
          <w:szCs w:val="24"/>
          <w:lang w:val="zh-TW"/>
        </w:rPr>
        <w:t>加载位置</w:t>
      </w:r>
    </w:p>
    <w:p>
      <w:pPr>
        <w:widowControl w:val="0"/>
        <w:spacing w:line="360" w:lineRule="auto"/>
        <w:ind w:firstLine="480" w:firstLineChars="200"/>
        <w:jc w:val="both"/>
        <w:rPr>
          <w:rFonts w:eastAsia="仿宋_GB2312"/>
          <w:kern w:val="2"/>
          <w:szCs w:val="28"/>
          <w:lang w:eastAsia="zh-CN"/>
        </w:rPr>
      </w:pPr>
      <w:r>
        <w:rPr>
          <w:rFonts w:eastAsia="仿宋_GB2312"/>
          <w:kern w:val="2"/>
          <w:szCs w:val="28"/>
          <w:lang w:eastAsia="zh-CN"/>
        </w:rPr>
        <w:t>说明：集中力加载点布置在桥轴线上；位移测点关于桥轴线左右对称，且间距不小于200mm。。</w:t>
      </w: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hint="eastAsia" w:ascii="Times New Roman" w:hAnsi="Times New Roman" w:eastAsia="黑体" w:cs="黑体e眠副浡渀."/>
          <w:b/>
          <w:sz w:val="28"/>
          <w:szCs w:val="28"/>
          <w:lang w:val="zh-CN"/>
        </w:rPr>
        <w:t>九．参赛选手所需提交的资料</w:t>
      </w: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：</w:t>
      </w:r>
    </w:p>
    <w:p>
      <w:pPr>
        <w:widowControl w:val="0"/>
        <w:spacing w:line="360" w:lineRule="auto"/>
        <w:ind w:firstLine="48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ascii="宋体" w:hAnsi="宋体" w:cs="黑体e眠副浡渀."/>
          <w:lang w:eastAsia="zh-CN"/>
        </w:rPr>
        <w:tab/>
      </w:r>
      <w:r>
        <w:rPr>
          <w:rFonts w:hint="eastAsia" w:eastAsia="仿宋_GB2312"/>
          <w:kern w:val="2"/>
          <w:sz w:val="28"/>
          <w:szCs w:val="28"/>
          <w:lang w:eastAsia="zh-CN"/>
        </w:rPr>
        <w:t>参赛选手需要在提交模型时向组委会提交设计说明书（即计算书）及设计图和答辩 PPT（设计说明书格式为 2007 版 及</w:t>
      </w:r>
      <w:r>
        <w:rPr>
          <w:rFonts w:eastAsia="仿宋_GB2312"/>
          <w:kern w:val="2"/>
          <w:sz w:val="28"/>
          <w:szCs w:val="28"/>
          <w:lang w:eastAsia="zh-CN"/>
        </w:rPr>
        <w:t>以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下版本word 文档一份和一式十份的纸质版本，PPT 为 2007 版 PowerPoint演示文稿），设计说明书需在封面处注明参赛队伍名称，参赛队员姓名与学号,文件夹以 </w:t>
      </w:r>
      <w:r>
        <w:rPr>
          <w:rFonts w:hint="eastAsia" w:eastAsia="仿宋_GB2312"/>
          <w:kern w:val="2"/>
          <w:sz w:val="28"/>
          <w:szCs w:val="28"/>
          <w:lang w:val="en-US" w:eastAsia="zh-CN"/>
        </w:rPr>
        <w:t>Y</w:t>
      </w:r>
      <w:r>
        <w:rPr>
          <w:rFonts w:hint="eastAsia" w:eastAsia="仿宋_GB2312"/>
          <w:kern w:val="2"/>
          <w:sz w:val="28"/>
          <w:szCs w:val="28"/>
          <w:lang w:eastAsia="zh-CN"/>
        </w:rPr>
        <w:t>XX</w:t>
      </w:r>
      <w:r>
        <w:rPr>
          <w:rFonts w:hint="eastAsia" w:eastAsia="仿宋_GB2312"/>
          <w:kern w:val="2"/>
          <w:sz w:val="28"/>
          <w:szCs w:val="28"/>
          <w:lang w:val="en-US" w:eastAsia="zh-CN"/>
        </w:rPr>
        <w:t>(如Y01）</w:t>
      </w:r>
      <w:r>
        <w:rPr>
          <w:rFonts w:hint="eastAsia" w:eastAsia="仿宋_GB2312"/>
          <w:kern w:val="2"/>
          <w:sz w:val="28"/>
          <w:szCs w:val="28"/>
          <w:lang w:eastAsia="zh-CN"/>
        </w:rPr>
        <w:t>组命名。文件夹内附上述文件。</w:t>
      </w:r>
    </w:p>
    <w:p>
      <w:pPr>
        <w:spacing w:line="288" w:lineRule="auto"/>
        <w:rPr>
          <w:rFonts w:ascii="宋体" w:hAnsi="宋体" w:cs="黑体e眠副浡渀."/>
          <w:lang w:eastAsia="zh-CN"/>
        </w:rPr>
      </w:pPr>
    </w:p>
    <w:p>
      <w:pPr>
        <w:pStyle w:val="21"/>
        <w:spacing w:before="0" w:beforeAutospacing="0" w:after="0" w:afterAutospacing="0" w:line="360" w:lineRule="auto"/>
        <w:ind w:firstLine="0" w:firstLineChars="0"/>
        <w:jc w:val="left"/>
        <w:outlineLvl w:val="0"/>
        <w:rPr>
          <w:rFonts w:ascii="Times New Roman" w:hAnsi="Times New Roman" w:eastAsia="黑体" w:cs="黑体e眠副浡渀."/>
          <w:b/>
          <w:sz w:val="28"/>
          <w:szCs w:val="28"/>
          <w:lang w:val="zh-CN"/>
        </w:rPr>
      </w:pPr>
      <w:r>
        <w:rPr>
          <w:rFonts w:hint="eastAsia" w:ascii="Times New Roman" w:hAnsi="Times New Roman" w:eastAsia="黑体" w:cs="黑体e眠副浡渀."/>
          <w:b/>
          <w:sz w:val="28"/>
          <w:szCs w:val="28"/>
          <w:lang w:val="zh-CN"/>
        </w:rPr>
        <w:t>十．</w:t>
      </w:r>
      <w:r>
        <w:rPr>
          <w:rFonts w:ascii="Times New Roman" w:hAnsi="Times New Roman" w:eastAsia="黑体" w:cs="黑体e眠副浡渀."/>
          <w:b/>
          <w:sz w:val="28"/>
          <w:szCs w:val="28"/>
          <w:lang w:val="zh-CN"/>
        </w:rPr>
        <w:t>附则</w:t>
      </w:r>
      <w:r>
        <w:rPr>
          <w:rFonts w:hint="eastAsia" w:ascii="Times New Roman" w:hAnsi="Times New Roman" w:eastAsia="黑体" w:cs="黑体e眠副浡渀."/>
          <w:b/>
          <w:sz w:val="28"/>
          <w:szCs w:val="28"/>
          <w:lang w:val="zh-CN"/>
        </w:rPr>
        <w:t>：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10</w:t>
      </w:r>
      <w:r>
        <w:rPr>
          <w:rFonts w:eastAsia="仿宋_GB2312"/>
          <w:kern w:val="2"/>
          <w:sz w:val="28"/>
          <w:szCs w:val="28"/>
          <w:lang w:eastAsia="zh-CN"/>
        </w:rPr>
        <w:t>.1 本竞赛规则中若出现叙述不一致之处，请咨询竞赛组委会。</w:t>
      </w:r>
    </w:p>
    <w:p>
      <w:pPr>
        <w:widowControl w:val="0"/>
        <w:spacing w:line="360" w:lineRule="auto"/>
        <w:ind w:firstLine="560" w:firstLineChars="20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10</w:t>
      </w:r>
      <w:r>
        <w:rPr>
          <w:rFonts w:eastAsia="仿宋_GB2312"/>
          <w:kern w:val="2"/>
          <w:sz w:val="28"/>
          <w:szCs w:val="28"/>
          <w:lang w:eastAsia="zh-CN"/>
        </w:rPr>
        <w:t>.2 本竞赛细则</w:t>
      </w:r>
      <w:r>
        <w:rPr>
          <w:rFonts w:hint="eastAsia" w:eastAsia="仿宋_GB2312"/>
          <w:kern w:val="2"/>
          <w:sz w:val="28"/>
          <w:szCs w:val="28"/>
          <w:lang w:eastAsia="zh-CN"/>
        </w:rPr>
        <w:t>最终</w:t>
      </w:r>
      <w:r>
        <w:rPr>
          <w:rFonts w:eastAsia="仿宋_GB2312"/>
          <w:kern w:val="2"/>
          <w:sz w:val="28"/>
          <w:szCs w:val="28"/>
          <w:lang w:eastAsia="zh-CN"/>
        </w:rPr>
        <w:t xml:space="preserve">解释权归竞赛组委会。 </w:t>
      </w:r>
    </w:p>
    <w:p>
      <w:pPr>
        <w:pStyle w:val="13"/>
        <w:rPr>
          <w:rFonts w:eastAsiaTheme="minorEastAsia"/>
        </w:rPr>
      </w:pPr>
    </w:p>
    <w:p>
      <w:pPr>
        <w:pStyle w:val="13"/>
        <w:rPr>
          <w:rFonts w:eastAsiaTheme="minorEastAsia"/>
        </w:rPr>
      </w:pPr>
    </w:p>
    <w:p>
      <w:pPr>
        <w:pStyle w:val="13"/>
        <w:rPr>
          <w:rFonts w:eastAsiaTheme="minorEastAsia"/>
        </w:rPr>
      </w:pPr>
    </w:p>
    <w:sectPr>
      <w:pgSz w:w="11900" w:h="16840"/>
      <w:pgMar w:top="1701" w:right="1417" w:bottom="1701" w:left="141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e眠副浡渀.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C0262"/>
    <w:multiLevelType w:val="multilevel"/>
    <w:tmpl w:val="179C0262"/>
    <w:lvl w:ilvl="0" w:tentative="0">
      <w:start w:val="1"/>
      <w:numFmt w:val="bullet"/>
      <w:lvlText w:val="◇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>
    <w:nsid w:val="215F64CD"/>
    <w:multiLevelType w:val="multilevel"/>
    <w:tmpl w:val="215F64CD"/>
    <w:lvl w:ilvl="0" w:tentative="0">
      <w:start w:val="1"/>
      <w:numFmt w:val="decimal"/>
      <w:lvlText w:val="(%1)"/>
      <w:lvlJc w:val="left"/>
      <w:pPr>
        <w:ind w:left="7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795"/>
        </w:tabs>
        <w:ind w:left="127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lowerRoman"/>
      <w:lvlText w:val="%3."/>
      <w:lvlJc w:val="left"/>
      <w:pPr>
        <w:tabs>
          <w:tab w:val="left" w:pos="795"/>
        </w:tabs>
        <w:ind w:left="169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4."/>
      <w:lvlJc w:val="left"/>
      <w:pPr>
        <w:tabs>
          <w:tab w:val="left" w:pos="795"/>
        </w:tabs>
        <w:ind w:left="211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lowerLetter"/>
      <w:lvlText w:val="%5)"/>
      <w:lvlJc w:val="left"/>
      <w:pPr>
        <w:tabs>
          <w:tab w:val="left" w:pos="795"/>
        </w:tabs>
        <w:ind w:left="253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lowerRoman"/>
      <w:lvlText w:val="%6."/>
      <w:lvlJc w:val="left"/>
      <w:pPr>
        <w:tabs>
          <w:tab w:val="left" w:pos="795"/>
        </w:tabs>
        <w:ind w:left="295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7."/>
      <w:lvlJc w:val="left"/>
      <w:pPr>
        <w:tabs>
          <w:tab w:val="left" w:pos="795"/>
        </w:tabs>
        <w:ind w:left="337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lowerLetter"/>
      <w:lvlText w:val="%8)"/>
      <w:lvlJc w:val="left"/>
      <w:pPr>
        <w:tabs>
          <w:tab w:val="left" w:pos="795"/>
        </w:tabs>
        <w:ind w:left="379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lowerRoman"/>
      <w:lvlText w:val="%9."/>
      <w:lvlJc w:val="left"/>
      <w:pPr>
        <w:tabs>
          <w:tab w:val="left" w:pos="795"/>
        </w:tabs>
        <w:ind w:left="421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>
    <w:nsid w:val="22664A79"/>
    <w:multiLevelType w:val="multilevel"/>
    <w:tmpl w:val="22664A79"/>
    <w:lvl w:ilvl="0" w:tentative="0">
      <w:start w:val="1"/>
      <w:numFmt w:val="bullet"/>
      <w:lvlText w:val="◇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>
    <w:nsid w:val="310D0FD4"/>
    <w:multiLevelType w:val="multilevel"/>
    <w:tmpl w:val="310D0FD4"/>
    <w:lvl w:ilvl="0" w:tentative="0">
      <w:start w:val="1"/>
      <w:numFmt w:val="bullet"/>
      <w:lvlText w:val="◇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>
    <w:nsid w:val="372B37C6"/>
    <w:multiLevelType w:val="multilevel"/>
    <w:tmpl w:val="372B37C6"/>
    <w:lvl w:ilvl="0" w:tentative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5">
    <w:nsid w:val="395C2F0E"/>
    <w:multiLevelType w:val="multilevel"/>
    <w:tmpl w:val="395C2F0E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 w:cs="黑体" w:asciiTheme="majorEastAsia" w:hAnsiTheme="majorEastAsia" w:eastAsiaTheme="maj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B067C4"/>
    <w:multiLevelType w:val="multilevel"/>
    <w:tmpl w:val="5DB067C4"/>
    <w:lvl w:ilvl="0" w:tentative="0">
      <w:start w:val="1"/>
      <w:numFmt w:val="bullet"/>
      <w:lvlText w:val="◇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7">
    <w:nsid w:val="643D4741"/>
    <w:multiLevelType w:val="multilevel"/>
    <w:tmpl w:val="643D4741"/>
    <w:lvl w:ilvl="0" w:tentative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">
    <w:nsid w:val="68B77E78"/>
    <w:multiLevelType w:val="multilevel"/>
    <w:tmpl w:val="68B77E78"/>
    <w:lvl w:ilvl="0" w:tentative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9">
    <w:nsid w:val="6CC05623"/>
    <w:multiLevelType w:val="multilevel"/>
    <w:tmpl w:val="6CC05623"/>
    <w:lvl w:ilvl="0" w:tentative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0">
    <w:nsid w:val="79616251"/>
    <w:multiLevelType w:val="multilevel"/>
    <w:tmpl w:val="79616251"/>
    <w:lvl w:ilvl="0" w:tentative="0">
      <w:start w:val="1"/>
      <w:numFmt w:val="bullet"/>
      <w:lvlText w:val="◇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1">
    <w:nsid w:val="7E1366A8"/>
    <w:multiLevelType w:val="multilevel"/>
    <w:tmpl w:val="7E1366A8"/>
    <w:lvl w:ilvl="0" w:tentative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D9"/>
    <w:rsid w:val="00000266"/>
    <w:rsid w:val="00002172"/>
    <w:rsid w:val="00016784"/>
    <w:rsid w:val="0003652F"/>
    <w:rsid w:val="00040536"/>
    <w:rsid w:val="00051B08"/>
    <w:rsid w:val="00052D0D"/>
    <w:rsid w:val="00055128"/>
    <w:rsid w:val="0005721A"/>
    <w:rsid w:val="0007754C"/>
    <w:rsid w:val="00083505"/>
    <w:rsid w:val="000A0597"/>
    <w:rsid w:val="000A32C3"/>
    <w:rsid w:val="000E6AF0"/>
    <w:rsid w:val="000F0259"/>
    <w:rsid w:val="000F4468"/>
    <w:rsid w:val="00102066"/>
    <w:rsid w:val="001154C8"/>
    <w:rsid w:val="00117747"/>
    <w:rsid w:val="001332CA"/>
    <w:rsid w:val="00134D16"/>
    <w:rsid w:val="00140D07"/>
    <w:rsid w:val="0014345F"/>
    <w:rsid w:val="00183DE9"/>
    <w:rsid w:val="001858F4"/>
    <w:rsid w:val="00190249"/>
    <w:rsid w:val="00193006"/>
    <w:rsid w:val="0019331D"/>
    <w:rsid w:val="001C3A75"/>
    <w:rsid w:val="001D05FE"/>
    <w:rsid w:val="001D1124"/>
    <w:rsid w:val="001D2EA9"/>
    <w:rsid w:val="001D6F58"/>
    <w:rsid w:val="002028C8"/>
    <w:rsid w:val="0020509A"/>
    <w:rsid w:val="00206710"/>
    <w:rsid w:val="002133F7"/>
    <w:rsid w:val="00214FAB"/>
    <w:rsid w:val="00237E8A"/>
    <w:rsid w:val="002473BA"/>
    <w:rsid w:val="0026357D"/>
    <w:rsid w:val="002666C4"/>
    <w:rsid w:val="00293A46"/>
    <w:rsid w:val="002A3B5F"/>
    <w:rsid w:val="002A6590"/>
    <w:rsid w:val="002B7ECC"/>
    <w:rsid w:val="002E0B4C"/>
    <w:rsid w:val="002E6601"/>
    <w:rsid w:val="002E7273"/>
    <w:rsid w:val="00300C6B"/>
    <w:rsid w:val="00302F03"/>
    <w:rsid w:val="00307D14"/>
    <w:rsid w:val="003129B3"/>
    <w:rsid w:val="0031376A"/>
    <w:rsid w:val="00315717"/>
    <w:rsid w:val="003730A2"/>
    <w:rsid w:val="0037724B"/>
    <w:rsid w:val="003851E3"/>
    <w:rsid w:val="003A6C7F"/>
    <w:rsid w:val="003B6D9B"/>
    <w:rsid w:val="003D57B3"/>
    <w:rsid w:val="003E2DC6"/>
    <w:rsid w:val="003E49C3"/>
    <w:rsid w:val="003F0B37"/>
    <w:rsid w:val="00400C47"/>
    <w:rsid w:val="00401115"/>
    <w:rsid w:val="0040125F"/>
    <w:rsid w:val="00455B99"/>
    <w:rsid w:val="004612C0"/>
    <w:rsid w:val="004823F5"/>
    <w:rsid w:val="004977D8"/>
    <w:rsid w:val="004B0E36"/>
    <w:rsid w:val="004B2B81"/>
    <w:rsid w:val="004D0000"/>
    <w:rsid w:val="004D56CA"/>
    <w:rsid w:val="004E27FC"/>
    <w:rsid w:val="004F5CB4"/>
    <w:rsid w:val="005146F4"/>
    <w:rsid w:val="00520DC6"/>
    <w:rsid w:val="00522830"/>
    <w:rsid w:val="00545C9C"/>
    <w:rsid w:val="00547A0A"/>
    <w:rsid w:val="00552794"/>
    <w:rsid w:val="0056092F"/>
    <w:rsid w:val="00561EE0"/>
    <w:rsid w:val="0057513E"/>
    <w:rsid w:val="00583888"/>
    <w:rsid w:val="00584108"/>
    <w:rsid w:val="00593CB7"/>
    <w:rsid w:val="00595709"/>
    <w:rsid w:val="005A74A6"/>
    <w:rsid w:val="005B38B3"/>
    <w:rsid w:val="005B6367"/>
    <w:rsid w:val="005E7C8D"/>
    <w:rsid w:val="005F1480"/>
    <w:rsid w:val="005F4F5C"/>
    <w:rsid w:val="00601AA9"/>
    <w:rsid w:val="00626BE1"/>
    <w:rsid w:val="006362F3"/>
    <w:rsid w:val="006525D6"/>
    <w:rsid w:val="006621FD"/>
    <w:rsid w:val="00667A1C"/>
    <w:rsid w:val="0067119D"/>
    <w:rsid w:val="00681E8A"/>
    <w:rsid w:val="00683C3B"/>
    <w:rsid w:val="006965AE"/>
    <w:rsid w:val="006A3969"/>
    <w:rsid w:val="006B5B3F"/>
    <w:rsid w:val="006B6D9C"/>
    <w:rsid w:val="006C2C05"/>
    <w:rsid w:val="006D0705"/>
    <w:rsid w:val="006D35A2"/>
    <w:rsid w:val="006E5492"/>
    <w:rsid w:val="006E550B"/>
    <w:rsid w:val="00741DEB"/>
    <w:rsid w:val="0075523B"/>
    <w:rsid w:val="0075714D"/>
    <w:rsid w:val="00765362"/>
    <w:rsid w:val="00772DC3"/>
    <w:rsid w:val="00784F83"/>
    <w:rsid w:val="007A7579"/>
    <w:rsid w:val="007B4C89"/>
    <w:rsid w:val="007C15E8"/>
    <w:rsid w:val="007D22A7"/>
    <w:rsid w:val="007D441F"/>
    <w:rsid w:val="007D6423"/>
    <w:rsid w:val="007D6F6F"/>
    <w:rsid w:val="007F5FA9"/>
    <w:rsid w:val="0080145D"/>
    <w:rsid w:val="0080254A"/>
    <w:rsid w:val="00804B28"/>
    <w:rsid w:val="0084635C"/>
    <w:rsid w:val="00871375"/>
    <w:rsid w:val="008853CE"/>
    <w:rsid w:val="008A1C0C"/>
    <w:rsid w:val="008A4D74"/>
    <w:rsid w:val="008A7F6E"/>
    <w:rsid w:val="008B499B"/>
    <w:rsid w:val="008B5887"/>
    <w:rsid w:val="008C586C"/>
    <w:rsid w:val="008D4075"/>
    <w:rsid w:val="008E3A21"/>
    <w:rsid w:val="008E4EE1"/>
    <w:rsid w:val="008F2DDE"/>
    <w:rsid w:val="00905DA1"/>
    <w:rsid w:val="009066D9"/>
    <w:rsid w:val="009130D5"/>
    <w:rsid w:val="00943D63"/>
    <w:rsid w:val="00950CC5"/>
    <w:rsid w:val="00952964"/>
    <w:rsid w:val="009651E1"/>
    <w:rsid w:val="00967DC6"/>
    <w:rsid w:val="009A43AF"/>
    <w:rsid w:val="009B0932"/>
    <w:rsid w:val="009C7D01"/>
    <w:rsid w:val="009E37AD"/>
    <w:rsid w:val="009E58C8"/>
    <w:rsid w:val="009F0AB7"/>
    <w:rsid w:val="009F4961"/>
    <w:rsid w:val="00A02842"/>
    <w:rsid w:val="00A031AB"/>
    <w:rsid w:val="00A10FFB"/>
    <w:rsid w:val="00A20B47"/>
    <w:rsid w:val="00A24F18"/>
    <w:rsid w:val="00A75C16"/>
    <w:rsid w:val="00A864FA"/>
    <w:rsid w:val="00A908A9"/>
    <w:rsid w:val="00A95360"/>
    <w:rsid w:val="00A953A2"/>
    <w:rsid w:val="00AA0EA7"/>
    <w:rsid w:val="00AB0130"/>
    <w:rsid w:val="00AC4472"/>
    <w:rsid w:val="00AC76D2"/>
    <w:rsid w:val="00AD4776"/>
    <w:rsid w:val="00AF615F"/>
    <w:rsid w:val="00B02A7E"/>
    <w:rsid w:val="00B07635"/>
    <w:rsid w:val="00B17202"/>
    <w:rsid w:val="00B17915"/>
    <w:rsid w:val="00B20B5D"/>
    <w:rsid w:val="00B47F5F"/>
    <w:rsid w:val="00B60244"/>
    <w:rsid w:val="00B646D3"/>
    <w:rsid w:val="00B711B9"/>
    <w:rsid w:val="00B75309"/>
    <w:rsid w:val="00B811B3"/>
    <w:rsid w:val="00B873A2"/>
    <w:rsid w:val="00B96871"/>
    <w:rsid w:val="00BB13E0"/>
    <w:rsid w:val="00BC3B8D"/>
    <w:rsid w:val="00BE7E64"/>
    <w:rsid w:val="00BF3F77"/>
    <w:rsid w:val="00C04B2D"/>
    <w:rsid w:val="00C11A51"/>
    <w:rsid w:val="00C149B7"/>
    <w:rsid w:val="00C15C5E"/>
    <w:rsid w:val="00C65078"/>
    <w:rsid w:val="00C73103"/>
    <w:rsid w:val="00C7369C"/>
    <w:rsid w:val="00C76D01"/>
    <w:rsid w:val="00C83C19"/>
    <w:rsid w:val="00CB035D"/>
    <w:rsid w:val="00CD60D9"/>
    <w:rsid w:val="00CD63F7"/>
    <w:rsid w:val="00CE3D10"/>
    <w:rsid w:val="00CF7CC5"/>
    <w:rsid w:val="00D00C12"/>
    <w:rsid w:val="00D01ACE"/>
    <w:rsid w:val="00D032AA"/>
    <w:rsid w:val="00D032FA"/>
    <w:rsid w:val="00D04BEF"/>
    <w:rsid w:val="00D21D4B"/>
    <w:rsid w:val="00D35897"/>
    <w:rsid w:val="00D35CD4"/>
    <w:rsid w:val="00D55635"/>
    <w:rsid w:val="00D74D1F"/>
    <w:rsid w:val="00D81CAB"/>
    <w:rsid w:val="00D834DE"/>
    <w:rsid w:val="00DB6070"/>
    <w:rsid w:val="00DF606B"/>
    <w:rsid w:val="00E02B46"/>
    <w:rsid w:val="00E063D8"/>
    <w:rsid w:val="00E176EF"/>
    <w:rsid w:val="00E20E73"/>
    <w:rsid w:val="00E24802"/>
    <w:rsid w:val="00E41755"/>
    <w:rsid w:val="00E4251F"/>
    <w:rsid w:val="00E54C5F"/>
    <w:rsid w:val="00E726A7"/>
    <w:rsid w:val="00E86772"/>
    <w:rsid w:val="00E93D0E"/>
    <w:rsid w:val="00E976C2"/>
    <w:rsid w:val="00EA1A86"/>
    <w:rsid w:val="00EA5E6D"/>
    <w:rsid w:val="00EB04ED"/>
    <w:rsid w:val="00EB379C"/>
    <w:rsid w:val="00EB6DBF"/>
    <w:rsid w:val="00EC5864"/>
    <w:rsid w:val="00ED5B91"/>
    <w:rsid w:val="00EE0164"/>
    <w:rsid w:val="00EE47C5"/>
    <w:rsid w:val="00F0651E"/>
    <w:rsid w:val="00F07F9C"/>
    <w:rsid w:val="00F161C5"/>
    <w:rsid w:val="00F26BE7"/>
    <w:rsid w:val="00F33843"/>
    <w:rsid w:val="00F35F86"/>
    <w:rsid w:val="00F44083"/>
    <w:rsid w:val="00F520B1"/>
    <w:rsid w:val="00F6267E"/>
    <w:rsid w:val="00F639F5"/>
    <w:rsid w:val="00F63ED9"/>
    <w:rsid w:val="00F64F70"/>
    <w:rsid w:val="00F76B50"/>
    <w:rsid w:val="00F83090"/>
    <w:rsid w:val="00F87CA6"/>
    <w:rsid w:val="00FB7271"/>
    <w:rsid w:val="00FC11D9"/>
    <w:rsid w:val="00FF5C32"/>
    <w:rsid w:val="00FF7980"/>
    <w:rsid w:val="01EA33B8"/>
    <w:rsid w:val="029471E9"/>
    <w:rsid w:val="03451EBE"/>
    <w:rsid w:val="0390532C"/>
    <w:rsid w:val="03A71618"/>
    <w:rsid w:val="03C30F79"/>
    <w:rsid w:val="040A2B78"/>
    <w:rsid w:val="04730115"/>
    <w:rsid w:val="04955B19"/>
    <w:rsid w:val="054F3F54"/>
    <w:rsid w:val="06D60551"/>
    <w:rsid w:val="07CB5F96"/>
    <w:rsid w:val="07FE0B5E"/>
    <w:rsid w:val="08570D90"/>
    <w:rsid w:val="09A434D8"/>
    <w:rsid w:val="0B4121D3"/>
    <w:rsid w:val="0CA769D8"/>
    <w:rsid w:val="0D2C7855"/>
    <w:rsid w:val="0DB14B85"/>
    <w:rsid w:val="0FB03E35"/>
    <w:rsid w:val="115174BF"/>
    <w:rsid w:val="13830FAA"/>
    <w:rsid w:val="18206A4A"/>
    <w:rsid w:val="18785639"/>
    <w:rsid w:val="19863190"/>
    <w:rsid w:val="1BA9661D"/>
    <w:rsid w:val="1BDC37D8"/>
    <w:rsid w:val="1E3D162D"/>
    <w:rsid w:val="1F1134B1"/>
    <w:rsid w:val="20C10768"/>
    <w:rsid w:val="214000EC"/>
    <w:rsid w:val="2296793E"/>
    <w:rsid w:val="229967CA"/>
    <w:rsid w:val="26DE6AD2"/>
    <w:rsid w:val="275859BA"/>
    <w:rsid w:val="2918418A"/>
    <w:rsid w:val="2BAA6112"/>
    <w:rsid w:val="2FA01424"/>
    <w:rsid w:val="305C0F98"/>
    <w:rsid w:val="30A33657"/>
    <w:rsid w:val="3139618E"/>
    <w:rsid w:val="33B45B2B"/>
    <w:rsid w:val="33FA7646"/>
    <w:rsid w:val="34235439"/>
    <w:rsid w:val="342A1067"/>
    <w:rsid w:val="34826A92"/>
    <w:rsid w:val="35861D39"/>
    <w:rsid w:val="368E287C"/>
    <w:rsid w:val="374D7B68"/>
    <w:rsid w:val="39167AF7"/>
    <w:rsid w:val="3A7461A8"/>
    <w:rsid w:val="3AFE3D56"/>
    <w:rsid w:val="3E664F18"/>
    <w:rsid w:val="408C210F"/>
    <w:rsid w:val="41C31499"/>
    <w:rsid w:val="423B6E64"/>
    <w:rsid w:val="430559D2"/>
    <w:rsid w:val="43360B26"/>
    <w:rsid w:val="44223D53"/>
    <w:rsid w:val="4C08107D"/>
    <w:rsid w:val="4C8A2744"/>
    <w:rsid w:val="4D6033DC"/>
    <w:rsid w:val="4DBA5567"/>
    <w:rsid w:val="4DDB4E6E"/>
    <w:rsid w:val="4F1A4298"/>
    <w:rsid w:val="4FE13750"/>
    <w:rsid w:val="50957812"/>
    <w:rsid w:val="54127CAA"/>
    <w:rsid w:val="5612329C"/>
    <w:rsid w:val="566210DB"/>
    <w:rsid w:val="58A00428"/>
    <w:rsid w:val="58EA044E"/>
    <w:rsid w:val="59367168"/>
    <w:rsid w:val="5B87698B"/>
    <w:rsid w:val="5D771880"/>
    <w:rsid w:val="5D7A142C"/>
    <w:rsid w:val="5E3E3804"/>
    <w:rsid w:val="5E7D221D"/>
    <w:rsid w:val="622B606D"/>
    <w:rsid w:val="624E7F9D"/>
    <w:rsid w:val="62B23981"/>
    <w:rsid w:val="62F14795"/>
    <w:rsid w:val="6319476F"/>
    <w:rsid w:val="64264AF0"/>
    <w:rsid w:val="642B0890"/>
    <w:rsid w:val="65503785"/>
    <w:rsid w:val="67193F34"/>
    <w:rsid w:val="69401516"/>
    <w:rsid w:val="6A4A6070"/>
    <w:rsid w:val="6B3636EE"/>
    <w:rsid w:val="6BA7118F"/>
    <w:rsid w:val="6C49625E"/>
    <w:rsid w:val="6E5D31A3"/>
    <w:rsid w:val="6E7372AC"/>
    <w:rsid w:val="6E8135F4"/>
    <w:rsid w:val="6EBB227D"/>
    <w:rsid w:val="711F10FA"/>
    <w:rsid w:val="714A49B7"/>
    <w:rsid w:val="72061B4E"/>
    <w:rsid w:val="72A414FB"/>
    <w:rsid w:val="745E1BEC"/>
    <w:rsid w:val="77412CB4"/>
    <w:rsid w:val="796C4159"/>
    <w:rsid w:val="799840F1"/>
    <w:rsid w:val="79A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uiPriority w:val="99"/>
    <w:rPr>
      <w:b/>
      <w:bCs/>
    </w:rPr>
  </w:style>
  <w:style w:type="character" w:styleId="9">
    <w:name w:val="Hyperlink"/>
    <w:qFormat/>
    <w:uiPriority w:val="0"/>
    <w:rPr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8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15">
    <w:name w:val="批注文字 字符"/>
    <w:basedOn w:val="8"/>
    <w:link w:val="2"/>
    <w:semiHidden/>
    <w:qFormat/>
    <w:uiPriority w:val="99"/>
    <w:rPr>
      <w:sz w:val="24"/>
      <w:szCs w:val="24"/>
      <w:lang w:eastAsia="en-US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sz w:val="24"/>
      <w:szCs w:val="24"/>
      <w:lang w:eastAsia="en-US"/>
    </w:rPr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  <w:lang w:eastAsia="en-US"/>
    </w:rPr>
  </w:style>
  <w:style w:type="paragraph" w:customStyle="1" w:styleId="18">
    <w:name w:val="正文文本 (3)"/>
    <w:basedOn w:val="1"/>
    <w:qFormat/>
    <w:uiPriority w:val="0"/>
    <w:pPr>
      <w:widowControl w:val="0"/>
      <w:shd w:val="clear" w:color="auto" w:fill="FFFFFF"/>
      <w:spacing w:before="100" w:beforeAutospacing="1" w:after="3300" w:afterAutospacing="1" w:line="0" w:lineRule="atLeast"/>
      <w:jc w:val="both"/>
    </w:pPr>
    <w:rPr>
      <w:rFonts w:ascii="MingLiU" w:hAnsi="MingLiU" w:eastAsia="MingLiU" w:cs="MingLiU"/>
      <w:kern w:val="2"/>
      <w:sz w:val="36"/>
      <w:szCs w:val="36"/>
      <w:lang w:eastAsia="zh-CN"/>
    </w:rPr>
  </w:style>
  <w:style w:type="paragraph" w:customStyle="1" w:styleId="19">
    <w:name w:val="标题 #1"/>
    <w:basedOn w:val="1"/>
    <w:link w:val="20"/>
    <w:qFormat/>
    <w:uiPriority w:val="0"/>
    <w:pPr>
      <w:widowControl w:val="0"/>
      <w:shd w:val="clear" w:color="auto" w:fill="FFFFFF"/>
      <w:spacing w:before="3300" w:beforeAutospacing="1" w:after="6540" w:afterAutospacing="1" w:line="0" w:lineRule="atLeast"/>
      <w:jc w:val="center"/>
      <w:outlineLvl w:val="0"/>
    </w:pPr>
    <w:rPr>
      <w:rFonts w:ascii="MingLiU" w:hAnsi="MingLiU" w:eastAsia="MingLiU" w:cs="MingLiU"/>
      <w:kern w:val="2"/>
      <w:sz w:val="44"/>
      <w:szCs w:val="44"/>
      <w:lang w:eastAsia="zh-CN"/>
    </w:rPr>
  </w:style>
  <w:style w:type="character" w:customStyle="1" w:styleId="20">
    <w:name w:val="标题 #1_"/>
    <w:link w:val="19"/>
    <w:qFormat/>
    <w:uiPriority w:val="0"/>
    <w:rPr>
      <w:rFonts w:ascii="MingLiU" w:hAnsi="MingLiU" w:eastAsia="MingLiU" w:cs="MingLiU"/>
      <w:kern w:val="2"/>
      <w:sz w:val="44"/>
      <w:szCs w:val="44"/>
      <w:shd w:val="clear" w:color="auto" w:fill="FFFFFF"/>
    </w:rPr>
  </w:style>
  <w:style w:type="paragraph" w:styleId="21">
    <w:name w:val="List Paragraph"/>
    <w:basedOn w:val="1"/>
    <w:qFormat/>
    <w:uiPriority w:val="34"/>
    <w:pPr>
      <w:widowControl w:val="0"/>
      <w:spacing w:before="100" w:beforeAutospacing="1" w:after="100" w:afterAutospacing="1" w:line="0" w:lineRule="atLeast"/>
      <w:ind w:firstLine="42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E43024-824E-4467-9338-B94AE0543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http://www.windows89.com/</Company>
  <Pages>16</Pages>
  <Words>1017</Words>
  <Characters>5799</Characters>
  <Lines>48</Lines>
  <Paragraphs>13</Paragraphs>
  <TotalTime>975</TotalTime>
  <ScaleCrop>false</ScaleCrop>
  <LinksUpToDate>false</LinksUpToDate>
  <CharactersWithSpaces>6803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2018-03-22T09:57:00Z</dcterms:created>
  <dc:creator>何思宏</dc:creator>
  <cp:lastModifiedBy>774124665</cp:lastModifiedBy>
  <dcterms:modified xsi:type="dcterms:W3CDTF">2021-03-22T14:19:20Z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5B84CB605B0B4E44AC64EAB890AFCA07</vt:lpwstr>
  </property>
</Properties>
</file>